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3FE" w:rsidRPr="003D179E" w:rsidRDefault="002E46E1" w:rsidP="003D179E">
      <w:pPr>
        <w:jc w:val="center"/>
        <w:rPr>
          <w:rFonts w:ascii="Times New Roman" w:cs="宋体"/>
          <w:sz w:val="30"/>
          <w:szCs w:val="30"/>
        </w:rPr>
      </w:pPr>
      <w:r w:rsidRPr="003D179E">
        <w:rPr>
          <w:rFonts w:ascii="Times New Roman" w:cs="宋体" w:hint="eastAsia"/>
          <w:sz w:val="30"/>
          <w:szCs w:val="30"/>
        </w:rPr>
        <w:t>关于更正真空电弧炉采购招标文件的公告</w:t>
      </w:r>
    </w:p>
    <w:p w:rsidR="002E46E1" w:rsidRPr="003D179E" w:rsidRDefault="002E46E1">
      <w:pPr>
        <w:rPr>
          <w:rFonts w:cs="Times New Roman"/>
          <w:sz w:val="24"/>
          <w:szCs w:val="24"/>
        </w:rPr>
      </w:pPr>
    </w:p>
    <w:p w:rsidR="009163FE" w:rsidRPr="003D179E" w:rsidRDefault="002E46E1" w:rsidP="000C26DE">
      <w:pPr>
        <w:spacing w:line="360" w:lineRule="auto"/>
        <w:rPr>
          <w:rFonts w:cs="Times New Roman"/>
          <w:bCs/>
          <w:sz w:val="24"/>
          <w:szCs w:val="24"/>
        </w:rPr>
      </w:pPr>
      <w:r w:rsidRPr="003D179E">
        <w:rPr>
          <w:rFonts w:cs="宋体" w:hint="eastAsia"/>
          <w:bCs/>
          <w:sz w:val="24"/>
          <w:szCs w:val="24"/>
        </w:rPr>
        <w:t>各报名投标单位</w:t>
      </w:r>
      <w:r w:rsidR="009163FE" w:rsidRPr="003D179E">
        <w:rPr>
          <w:rFonts w:cs="宋体" w:hint="eastAsia"/>
          <w:bCs/>
          <w:sz w:val="24"/>
          <w:szCs w:val="24"/>
        </w:rPr>
        <w:t>：</w:t>
      </w:r>
    </w:p>
    <w:p w:rsidR="009163FE" w:rsidRPr="003D179E" w:rsidRDefault="002E46E1" w:rsidP="000C26DE">
      <w:pPr>
        <w:spacing w:line="360" w:lineRule="auto"/>
        <w:ind w:firstLineChars="200" w:firstLine="480"/>
        <w:rPr>
          <w:rFonts w:ascii="Times New Roman" w:cs="Times New Roman"/>
          <w:sz w:val="24"/>
          <w:szCs w:val="24"/>
        </w:rPr>
      </w:pPr>
      <w:r w:rsidRPr="003D179E">
        <w:rPr>
          <w:rFonts w:ascii="Times New Roman" w:cs="宋体" w:hint="eastAsia"/>
          <w:sz w:val="24"/>
          <w:szCs w:val="24"/>
        </w:rPr>
        <w:t>真空电弧炉采购招标文件（项目编号</w:t>
      </w:r>
      <w:r w:rsidRPr="003D179E">
        <w:rPr>
          <w:rFonts w:ascii="Times New Roman" w:cs="宋体" w:hint="eastAsia"/>
          <w:sz w:val="24"/>
          <w:szCs w:val="24"/>
        </w:rPr>
        <w:t>JDSB2015085</w:t>
      </w:r>
      <w:r w:rsidRPr="003D179E">
        <w:rPr>
          <w:rFonts w:ascii="Times New Roman" w:cs="宋体" w:hint="eastAsia"/>
          <w:sz w:val="24"/>
          <w:szCs w:val="24"/>
        </w:rPr>
        <w:t>）作如下更正：</w:t>
      </w:r>
    </w:p>
    <w:p w:rsidR="009163FE" w:rsidRPr="003D179E" w:rsidRDefault="009163FE" w:rsidP="000C26DE">
      <w:pPr>
        <w:spacing w:line="360" w:lineRule="auto"/>
        <w:ind w:firstLineChars="200" w:firstLine="480"/>
        <w:rPr>
          <w:rFonts w:ascii="Times New Roman" w:cs="Times New Roman"/>
          <w:sz w:val="24"/>
          <w:szCs w:val="24"/>
        </w:rPr>
      </w:pPr>
      <w:r w:rsidRPr="003D179E">
        <w:rPr>
          <w:rFonts w:ascii="Times New Roman" w:cs="Times New Roman"/>
          <w:sz w:val="24"/>
          <w:szCs w:val="24"/>
        </w:rPr>
        <w:t>1</w:t>
      </w:r>
      <w:r w:rsidRPr="003D179E">
        <w:rPr>
          <w:rFonts w:ascii="Times New Roman" w:cs="宋体" w:hint="eastAsia"/>
          <w:sz w:val="24"/>
          <w:szCs w:val="24"/>
        </w:rPr>
        <w:t>、</w:t>
      </w:r>
      <w:r w:rsidR="002E46E1" w:rsidRPr="003D179E">
        <w:rPr>
          <w:rFonts w:ascii="Times New Roman" w:cs="宋体" w:hint="eastAsia"/>
          <w:sz w:val="24"/>
          <w:szCs w:val="24"/>
        </w:rPr>
        <w:t>招标文件</w:t>
      </w:r>
      <w:r w:rsidR="002E46E1" w:rsidRPr="003D179E">
        <w:rPr>
          <w:rFonts w:ascii="宋体" w:hAnsi="宋体" w:hint="eastAsia"/>
          <w:color w:val="000000"/>
          <w:spacing w:val="4"/>
          <w:sz w:val="24"/>
          <w:szCs w:val="24"/>
        </w:rPr>
        <w:t>第三部分“</w:t>
      </w:r>
      <w:r w:rsidR="002E46E1" w:rsidRPr="003D179E">
        <w:rPr>
          <w:rFonts w:ascii="宋体" w:hAnsi="宋体" w:hint="eastAsia"/>
          <w:color w:val="000000"/>
          <w:sz w:val="24"/>
          <w:szCs w:val="24"/>
        </w:rPr>
        <w:t>招标货物及有关说明”最后“说明”的</w:t>
      </w:r>
      <w:r w:rsidRPr="003D179E">
        <w:rPr>
          <w:rFonts w:ascii="Times New Roman" w:cs="宋体" w:hint="eastAsia"/>
          <w:sz w:val="24"/>
          <w:szCs w:val="24"/>
        </w:rPr>
        <w:t>第</w:t>
      </w:r>
      <w:r w:rsidR="002E46E1" w:rsidRPr="003D179E">
        <w:rPr>
          <w:rFonts w:ascii="Times New Roman" w:cs="宋体" w:hint="eastAsia"/>
          <w:sz w:val="24"/>
          <w:szCs w:val="24"/>
        </w:rPr>
        <w:t>2</w:t>
      </w:r>
      <w:r w:rsidRPr="003D179E">
        <w:rPr>
          <w:rFonts w:ascii="Times New Roman" w:cs="宋体" w:hint="eastAsia"/>
          <w:sz w:val="24"/>
          <w:szCs w:val="24"/>
        </w:rPr>
        <w:t>条“</w:t>
      </w:r>
      <w:r w:rsidRPr="003D179E">
        <w:rPr>
          <w:rFonts w:ascii="宋体" w:hAnsi="宋体" w:cs="宋体" w:hint="eastAsia"/>
          <w:sz w:val="24"/>
          <w:szCs w:val="24"/>
        </w:rPr>
        <w:t>须提供由所投产品打印的模型，作为评分依据及验收标准</w:t>
      </w:r>
      <w:r w:rsidRPr="003D179E">
        <w:rPr>
          <w:rFonts w:ascii="Times New Roman" w:cs="宋体" w:hint="eastAsia"/>
          <w:sz w:val="24"/>
          <w:szCs w:val="24"/>
        </w:rPr>
        <w:t>”删除。</w:t>
      </w:r>
    </w:p>
    <w:p w:rsidR="009163FE" w:rsidRPr="003D179E" w:rsidRDefault="009163FE" w:rsidP="000C26D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D179E">
        <w:rPr>
          <w:rFonts w:ascii="Times New Roman" w:cs="Times New Roman"/>
          <w:sz w:val="24"/>
          <w:szCs w:val="24"/>
        </w:rPr>
        <w:t>2</w:t>
      </w:r>
      <w:r w:rsidRPr="003D179E">
        <w:rPr>
          <w:rFonts w:ascii="Times New Roman" w:cs="宋体" w:hint="eastAsia"/>
          <w:sz w:val="24"/>
          <w:szCs w:val="24"/>
        </w:rPr>
        <w:t>、将评分标准更</w:t>
      </w:r>
      <w:r w:rsidR="003D179E" w:rsidRPr="003D179E">
        <w:rPr>
          <w:rFonts w:ascii="Times New Roman" w:cs="宋体" w:hint="eastAsia"/>
          <w:sz w:val="24"/>
          <w:szCs w:val="24"/>
        </w:rPr>
        <w:t>正</w:t>
      </w:r>
      <w:r w:rsidRPr="003D179E">
        <w:rPr>
          <w:rFonts w:ascii="Times New Roman" w:cs="宋体" w:hint="eastAsia"/>
          <w:sz w:val="24"/>
          <w:szCs w:val="24"/>
        </w:rPr>
        <w:t>如下：</w:t>
      </w:r>
    </w:p>
    <w:tbl>
      <w:tblPr>
        <w:tblpPr w:leftFromText="180" w:rightFromText="180" w:vertAnchor="text" w:horzAnchor="margin" w:tblpX="7" w:tblpY="461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587"/>
        <w:gridCol w:w="1080"/>
        <w:gridCol w:w="5298"/>
      </w:tblGrid>
      <w:tr w:rsidR="009163FE" w:rsidRPr="003D179E" w:rsidTr="00005772">
        <w:trPr>
          <w:trHeight w:val="20"/>
        </w:trPr>
        <w:tc>
          <w:tcPr>
            <w:tcW w:w="2235" w:type="dxa"/>
            <w:gridSpan w:val="2"/>
            <w:vAlign w:val="center"/>
          </w:tcPr>
          <w:p w:rsidR="009163FE" w:rsidRPr="003D179E" w:rsidRDefault="009163FE" w:rsidP="00005772">
            <w:pPr>
              <w:jc w:val="center"/>
              <w:rPr>
                <w:rFonts w:cs="Times New Roman"/>
              </w:rPr>
            </w:pPr>
            <w:r w:rsidRPr="003D179E">
              <w:rPr>
                <w:rFonts w:cs="宋体" w:hint="eastAsia"/>
              </w:rPr>
              <w:t>评</w:t>
            </w:r>
            <w:r w:rsidRPr="003D179E">
              <w:t xml:space="preserve">  </w:t>
            </w:r>
            <w:r w:rsidRPr="003D179E">
              <w:rPr>
                <w:rFonts w:cs="宋体" w:hint="eastAsia"/>
              </w:rPr>
              <w:t>审</w:t>
            </w:r>
            <w:r w:rsidRPr="003D179E">
              <w:t xml:space="preserve">  </w:t>
            </w:r>
            <w:r w:rsidRPr="003D179E">
              <w:rPr>
                <w:rFonts w:cs="宋体" w:hint="eastAsia"/>
              </w:rPr>
              <w:t>因</w:t>
            </w:r>
            <w:r w:rsidRPr="003D179E">
              <w:t xml:space="preserve">  </w:t>
            </w:r>
            <w:r w:rsidRPr="003D179E">
              <w:rPr>
                <w:rFonts w:cs="宋体" w:hint="eastAsia"/>
              </w:rPr>
              <w:t>素</w:t>
            </w:r>
          </w:p>
        </w:tc>
        <w:tc>
          <w:tcPr>
            <w:tcW w:w="1080" w:type="dxa"/>
            <w:vAlign w:val="center"/>
          </w:tcPr>
          <w:p w:rsidR="009163FE" w:rsidRPr="003D179E" w:rsidRDefault="009163FE" w:rsidP="00005772">
            <w:pPr>
              <w:jc w:val="center"/>
              <w:rPr>
                <w:rFonts w:cs="Times New Roman"/>
              </w:rPr>
            </w:pPr>
            <w:r w:rsidRPr="003D179E">
              <w:rPr>
                <w:rFonts w:cs="宋体" w:hint="eastAsia"/>
              </w:rPr>
              <w:t>分</w:t>
            </w:r>
            <w:r w:rsidRPr="003D179E">
              <w:t xml:space="preserve"> </w:t>
            </w:r>
            <w:r w:rsidRPr="003D179E">
              <w:rPr>
                <w:rFonts w:cs="宋体" w:hint="eastAsia"/>
              </w:rPr>
              <w:t>值</w:t>
            </w:r>
          </w:p>
        </w:tc>
        <w:tc>
          <w:tcPr>
            <w:tcW w:w="5298" w:type="dxa"/>
            <w:vAlign w:val="center"/>
          </w:tcPr>
          <w:p w:rsidR="009163FE" w:rsidRPr="003D179E" w:rsidRDefault="009163FE" w:rsidP="00005772">
            <w:pPr>
              <w:ind w:firstLineChars="850" w:firstLine="1785"/>
              <w:rPr>
                <w:rFonts w:cs="Times New Roman"/>
              </w:rPr>
            </w:pPr>
            <w:r w:rsidRPr="003D179E">
              <w:rPr>
                <w:rFonts w:cs="宋体" w:hint="eastAsia"/>
              </w:rPr>
              <w:t>评</w:t>
            </w:r>
            <w:r w:rsidRPr="003D179E">
              <w:t xml:space="preserve">     </w:t>
            </w:r>
            <w:r w:rsidRPr="003D179E">
              <w:rPr>
                <w:rFonts w:cs="宋体" w:hint="eastAsia"/>
              </w:rPr>
              <w:t>分</w:t>
            </w:r>
            <w:r w:rsidRPr="003D179E">
              <w:t xml:space="preserve">     </w:t>
            </w:r>
            <w:r w:rsidRPr="003D179E">
              <w:rPr>
                <w:rFonts w:cs="宋体" w:hint="eastAsia"/>
              </w:rPr>
              <w:t>细</w:t>
            </w:r>
            <w:r w:rsidRPr="003D179E">
              <w:t xml:space="preserve">     </w:t>
            </w:r>
            <w:r w:rsidRPr="003D179E">
              <w:rPr>
                <w:rFonts w:cs="宋体" w:hint="eastAsia"/>
              </w:rPr>
              <w:t>则</w:t>
            </w:r>
          </w:p>
        </w:tc>
      </w:tr>
      <w:tr w:rsidR="009163FE" w:rsidRPr="003D179E" w:rsidTr="00005772">
        <w:trPr>
          <w:trHeight w:val="20"/>
        </w:trPr>
        <w:tc>
          <w:tcPr>
            <w:tcW w:w="2235" w:type="dxa"/>
            <w:gridSpan w:val="2"/>
            <w:vAlign w:val="center"/>
          </w:tcPr>
          <w:p w:rsidR="009163FE" w:rsidRPr="003D179E" w:rsidRDefault="009163FE" w:rsidP="00005772">
            <w:pPr>
              <w:jc w:val="center"/>
              <w:rPr>
                <w:rFonts w:cs="Times New Roman"/>
              </w:rPr>
            </w:pPr>
            <w:r w:rsidRPr="003D179E">
              <w:rPr>
                <w:rFonts w:cs="宋体" w:hint="eastAsia"/>
              </w:rPr>
              <w:t>投</w:t>
            </w:r>
            <w:r w:rsidRPr="003D179E">
              <w:t xml:space="preserve"> </w:t>
            </w:r>
            <w:r w:rsidRPr="003D179E">
              <w:rPr>
                <w:rFonts w:cs="宋体" w:hint="eastAsia"/>
              </w:rPr>
              <w:t>标</w:t>
            </w:r>
            <w:r w:rsidRPr="003D179E">
              <w:t xml:space="preserve"> </w:t>
            </w:r>
            <w:r w:rsidRPr="003D179E">
              <w:rPr>
                <w:rFonts w:cs="宋体" w:hint="eastAsia"/>
              </w:rPr>
              <w:t>报</w:t>
            </w:r>
            <w:r w:rsidRPr="003D179E">
              <w:t xml:space="preserve"> </w:t>
            </w:r>
            <w:r w:rsidRPr="003D179E">
              <w:rPr>
                <w:rFonts w:cs="宋体" w:hint="eastAsia"/>
              </w:rPr>
              <w:t>价</w:t>
            </w:r>
          </w:p>
        </w:tc>
        <w:tc>
          <w:tcPr>
            <w:tcW w:w="1080" w:type="dxa"/>
            <w:vAlign w:val="center"/>
          </w:tcPr>
          <w:p w:rsidR="009163FE" w:rsidRPr="003D179E" w:rsidRDefault="009163FE" w:rsidP="00005772">
            <w:pPr>
              <w:jc w:val="center"/>
            </w:pPr>
            <w:r w:rsidRPr="003D179E">
              <w:t>30</w:t>
            </w:r>
          </w:p>
        </w:tc>
        <w:tc>
          <w:tcPr>
            <w:tcW w:w="5298" w:type="dxa"/>
            <w:vAlign w:val="center"/>
          </w:tcPr>
          <w:p w:rsidR="009163FE" w:rsidRPr="003D179E" w:rsidRDefault="009163FE" w:rsidP="00005772">
            <w:pPr>
              <w:ind w:leftChars="-1" w:left="-2" w:firstLineChars="200" w:firstLine="420"/>
              <w:rPr>
                <w:rFonts w:cs="Times New Roman"/>
              </w:rPr>
            </w:pPr>
            <w:r w:rsidRPr="003D179E">
              <w:rPr>
                <w:rFonts w:cs="宋体" w:hint="eastAsia"/>
              </w:rPr>
              <w:t>满足招标文件要求且投标价格最低的投标报价为评标基准价，其价格分为满分，其他投标人的价格分按下列公式计算：</w:t>
            </w:r>
          </w:p>
          <w:p w:rsidR="009163FE" w:rsidRPr="003D179E" w:rsidRDefault="009163FE" w:rsidP="00005772">
            <w:pPr>
              <w:ind w:leftChars="-1" w:left="-2" w:firstLineChars="200" w:firstLine="420"/>
              <w:rPr>
                <w:rFonts w:cs="Times New Roman"/>
              </w:rPr>
            </w:pPr>
            <w:r w:rsidRPr="003D179E">
              <w:rPr>
                <w:rFonts w:cs="宋体" w:hint="eastAsia"/>
              </w:rPr>
              <w:t>投标报价得</w:t>
            </w:r>
            <w:r w:rsidRPr="003D179E">
              <w:rPr>
                <w:rFonts w:ascii="宋体" w:hAnsi="宋体" w:cs="宋体" w:hint="eastAsia"/>
              </w:rPr>
              <w:t>分＝（评标基准价</w:t>
            </w:r>
            <w:r w:rsidRPr="003D179E">
              <w:rPr>
                <w:rFonts w:ascii="宋体" w:hAnsi="宋体" w:cs="宋体"/>
              </w:rPr>
              <w:t>/</w:t>
            </w:r>
            <w:r w:rsidRPr="003D179E">
              <w:rPr>
                <w:rFonts w:ascii="宋体" w:hAnsi="宋体" w:cs="宋体" w:hint="eastAsia"/>
              </w:rPr>
              <w:t>投标报价）×</w:t>
            </w:r>
            <w:r w:rsidRPr="003D179E">
              <w:rPr>
                <w:rFonts w:ascii="宋体" w:hAnsi="宋体" w:cs="宋体"/>
              </w:rPr>
              <w:t>30</w:t>
            </w:r>
          </w:p>
        </w:tc>
      </w:tr>
      <w:tr w:rsidR="009163FE" w:rsidRPr="003D179E" w:rsidTr="00005772">
        <w:trPr>
          <w:trHeight w:val="20"/>
        </w:trPr>
        <w:tc>
          <w:tcPr>
            <w:tcW w:w="648" w:type="dxa"/>
            <w:vMerge w:val="restart"/>
            <w:textDirection w:val="tbRlV"/>
            <w:vAlign w:val="center"/>
          </w:tcPr>
          <w:p w:rsidR="009163FE" w:rsidRPr="003D179E" w:rsidRDefault="009163FE" w:rsidP="00005772">
            <w:pPr>
              <w:ind w:left="113" w:right="113"/>
              <w:jc w:val="center"/>
              <w:rPr>
                <w:rFonts w:cs="Times New Roman"/>
              </w:rPr>
            </w:pPr>
            <w:r w:rsidRPr="003D179E">
              <w:rPr>
                <w:rFonts w:cs="宋体" w:hint="eastAsia"/>
              </w:rPr>
              <w:t>技</w:t>
            </w:r>
            <w:r w:rsidRPr="003D179E">
              <w:t xml:space="preserve">          </w:t>
            </w:r>
            <w:r w:rsidRPr="003D179E">
              <w:rPr>
                <w:rFonts w:cs="宋体" w:hint="eastAsia"/>
              </w:rPr>
              <w:t>术</w:t>
            </w:r>
          </w:p>
        </w:tc>
        <w:tc>
          <w:tcPr>
            <w:tcW w:w="1587" w:type="dxa"/>
            <w:vAlign w:val="center"/>
          </w:tcPr>
          <w:p w:rsidR="009163FE" w:rsidRPr="003D179E" w:rsidRDefault="009163FE" w:rsidP="00005772">
            <w:pPr>
              <w:jc w:val="center"/>
              <w:rPr>
                <w:rFonts w:cs="Times New Roman"/>
              </w:rPr>
            </w:pPr>
            <w:r w:rsidRPr="003D179E">
              <w:rPr>
                <w:rFonts w:cs="宋体" w:hint="eastAsia"/>
              </w:rPr>
              <w:t>技术配置</w:t>
            </w:r>
          </w:p>
        </w:tc>
        <w:tc>
          <w:tcPr>
            <w:tcW w:w="1080" w:type="dxa"/>
            <w:vAlign w:val="center"/>
          </w:tcPr>
          <w:p w:rsidR="009163FE" w:rsidRPr="003D179E" w:rsidRDefault="009163FE" w:rsidP="00005772">
            <w:pPr>
              <w:jc w:val="center"/>
            </w:pPr>
            <w:r w:rsidRPr="003D179E">
              <w:t>15</w:t>
            </w:r>
          </w:p>
        </w:tc>
        <w:tc>
          <w:tcPr>
            <w:tcW w:w="5298" w:type="dxa"/>
            <w:vAlign w:val="center"/>
          </w:tcPr>
          <w:p w:rsidR="009163FE" w:rsidRPr="003D179E" w:rsidRDefault="009163FE" w:rsidP="00005772">
            <w:pPr>
              <w:ind w:firstLineChars="200" w:firstLine="420"/>
              <w:rPr>
                <w:rFonts w:hAnsi="宋体" w:cs="Times New Roman"/>
                <w:color w:val="000000"/>
              </w:rPr>
            </w:pPr>
            <w:r w:rsidRPr="003D179E">
              <w:rPr>
                <w:rFonts w:cs="宋体" w:hint="eastAsia"/>
                <w:color w:val="000000"/>
              </w:rPr>
              <w:t>完全满足招标文件配置要求得基准分</w:t>
            </w:r>
            <w:r w:rsidRPr="003D179E">
              <w:rPr>
                <w:color w:val="000000"/>
              </w:rPr>
              <w:t>12</w:t>
            </w:r>
            <w:r w:rsidRPr="003D179E">
              <w:rPr>
                <w:rFonts w:cs="宋体" w:hint="eastAsia"/>
                <w:color w:val="000000"/>
              </w:rPr>
              <w:t>分；有实质性增项、确有实用价值且为用户所需，每项酌情加</w:t>
            </w:r>
            <w:r w:rsidRPr="003D179E">
              <w:rPr>
                <w:color w:val="000000"/>
              </w:rPr>
              <w:t>0.5—1</w:t>
            </w:r>
            <w:r w:rsidRPr="003D179E">
              <w:rPr>
                <w:rFonts w:cs="宋体" w:hint="eastAsia"/>
                <w:color w:val="000000"/>
              </w:rPr>
              <w:t>分，最多加</w:t>
            </w:r>
            <w:r w:rsidRPr="003D179E">
              <w:rPr>
                <w:color w:val="000000"/>
              </w:rPr>
              <w:t>3</w:t>
            </w:r>
            <w:r w:rsidRPr="003D179E">
              <w:rPr>
                <w:rFonts w:cs="宋体" w:hint="eastAsia"/>
                <w:color w:val="000000"/>
              </w:rPr>
              <w:t>分；有缺项但对使用无实质性影响，每项酌情减</w:t>
            </w:r>
            <w:r w:rsidRPr="003D179E">
              <w:rPr>
                <w:color w:val="000000"/>
              </w:rPr>
              <w:t>0.5—1</w:t>
            </w:r>
            <w:r w:rsidRPr="003D179E">
              <w:rPr>
                <w:rFonts w:cs="宋体" w:hint="eastAsia"/>
                <w:color w:val="000000"/>
              </w:rPr>
              <w:t>分，减完为止。</w:t>
            </w:r>
          </w:p>
        </w:tc>
      </w:tr>
      <w:tr w:rsidR="009163FE" w:rsidRPr="003D179E" w:rsidTr="00005772">
        <w:trPr>
          <w:trHeight w:val="20"/>
        </w:trPr>
        <w:tc>
          <w:tcPr>
            <w:tcW w:w="648" w:type="dxa"/>
            <w:vMerge/>
            <w:textDirection w:val="tbRlV"/>
            <w:vAlign w:val="center"/>
          </w:tcPr>
          <w:p w:rsidR="009163FE" w:rsidRPr="003D179E" w:rsidRDefault="009163FE" w:rsidP="00005772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587" w:type="dxa"/>
            <w:vAlign w:val="center"/>
          </w:tcPr>
          <w:p w:rsidR="009163FE" w:rsidRPr="003D179E" w:rsidRDefault="009163FE" w:rsidP="00005772">
            <w:pPr>
              <w:jc w:val="center"/>
              <w:rPr>
                <w:rFonts w:cs="Times New Roman"/>
              </w:rPr>
            </w:pPr>
            <w:r w:rsidRPr="003D179E">
              <w:rPr>
                <w:rFonts w:cs="宋体" w:hint="eastAsia"/>
              </w:rPr>
              <w:t>技术指标</w:t>
            </w:r>
          </w:p>
        </w:tc>
        <w:tc>
          <w:tcPr>
            <w:tcW w:w="1080" w:type="dxa"/>
            <w:vAlign w:val="center"/>
          </w:tcPr>
          <w:p w:rsidR="009163FE" w:rsidRPr="003D179E" w:rsidRDefault="009163FE" w:rsidP="00005772">
            <w:pPr>
              <w:jc w:val="center"/>
            </w:pPr>
            <w:r w:rsidRPr="003D179E">
              <w:t>15</w:t>
            </w:r>
          </w:p>
        </w:tc>
        <w:tc>
          <w:tcPr>
            <w:tcW w:w="5298" w:type="dxa"/>
            <w:vAlign w:val="center"/>
          </w:tcPr>
          <w:p w:rsidR="009163FE" w:rsidRPr="003D179E" w:rsidRDefault="009163FE" w:rsidP="00005772">
            <w:pPr>
              <w:ind w:firstLineChars="200" w:firstLine="420"/>
              <w:rPr>
                <w:rFonts w:hAnsi="宋体" w:cs="Times New Roman"/>
                <w:color w:val="000000"/>
              </w:rPr>
            </w:pPr>
            <w:r w:rsidRPr="003D179E">
              <w:rPr>
                <w:rFonts w:cs="宋体" w:hint="eastAsia"/>
                <w:color w:val="000000"/>
              </w:rPr>
              <w:t>完全满足招标文件技术指标要求得基准分</w:t>
            </w:r>
            <w:r w:rsidRPr="003D179E">
              <w:rPr>
                <w:color w:val="000000"/>
              </w:rPr>
              <w:t>12</w:t>
            </w:r>
            <w:r w:rsidRPr="003D179E">
              <w:rPr>
                <w:rFonts w:cs="宋体" w:hint="eastAsia"/>
                <w:color w:val="000000"/>
              </w:rPr>
              <w:t>分；有实质性正偏离每项酌情加</w:t>
            </w:r>
            <w:r w:rsidRPr="003D179E">
              <w:rPr>
                <w:color w:val="000000"/>
              </w:rPr>
              <w:t>0.5—1</w:t>
            </w:r>
            <w:r w:rsidRPr="003D179E">
              <w:rPr>
                <w:rFonts w:cs="宋体" w:hint="eastAsia"/>
                <w:color w:val="000000"/>
              </w:rPr>
              <w:t>分，最多加</w:t>
            </w:r>
            <w:r w:rsidRPr="003D179E">
              <w:rPr>
                <w:color w:val="000000"/>
              </w:rPr>
              <w:t>3</w:t>
            </w:r>
            <w:r w:rsidRPr="003D179E">
              <w:rPr>
                <w:rFonts w:cs="宋体" w:hint="eastAsia"/>
                <w:color w:val="000000"/>
              </w:rPr>
              <w:t>分；有实质性负偏离每项酌情减</w:t>
            </w:r>
            <w:r w:rsidRPr="003D179E">
              <w:rPr>
                <w:color w:val="000000"/>
              </w:rPr>
              <w:t>0.5—1</w:t>
            </w:r>
            <w:r w:rsidRPr="003D179E">
              <w:rPr>
                <w:rFonts w:cs="宋体" w:hint="eastAsia"/>
                <w:color w:val="000000"/>
              </w:rPr>
              <w:t>分，减完为止。</w:t>
            </w:r>
          </w:p>
        </w:tc>
      </w:tr>
      <w:tr w:rsidR="009163FE" w:rsidRPr="003D179E" w:rsidTr="00005772">
        <w:trPr>
          <w:trHeight w:val="20"/>
        </w:trPr>
        <w:tc>
          <w:tcPr>
            <w:tcW w:w="648" w:type="dxa"/>
            <w:vMerge/>
            <w:textDirection w:val="tbRlV"/>
            <w:vAlign w:val="center"/>
          </w:tcPr>
          <w:p w:rsidR="009163FE" w:rsidRPr="003D179E" w:rsidRDefault="009163FE" w:rsidP="00005772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587" w:type="dxa"/>
            <w:vAlign w:val="center"/>
          </w:tcPr>
          <w:p w:rsidR="009163FE" w:rsidRPr="003D179E" w:rsidRDefault="009163FE" w:rsidP="00005772">
            <w:pPr>
              <w:jc w:val="center"/>
              <w:rPr>
                <w:rFonts w:cs="Times New Roman"/>
              </w:rPr>
            </w:pPr>
            <w:r w:rsidRPr="003D179E">
              <w:rPr>
                <w:rFonts w:cs="宋体" w:hint="eastAsia"/>
              </w:rPr>
              <w:t>性能及品质</w:t>
            </w:r>
          </w:p>
        </w:tc>
        <w:tc>
          <w:tcPr>
            <w:tcW w:w="1080" w:type="dxa"/>
            <w:vAlign w:val="center"/>
          </w:tcPr>
          <w:p w:rsidR="009163FE" w:rsidRPr="003D179E" w:rsidRDefault="009163FE" w:rsidP="00005772">
            <w:pPr>
              <w:jc w:val="center"/>
            </w:pPr>
            <w:r w:rsidRPr="003D179E">
              <w:t>12</w:t>
            </w:r>
          </w:p>
        </w:tc>
        <w:tc>
          <w:tcPr>
            <w:tcW w:w="5298" w:type="dxa"/>
            <w:vAlign w:val="center"/>
          </w:tcPr>
          <w:p w:rsidR="009163FE" w:rsidRPr="003D179E" w:rsidRDefault="009163FE" w:rsidP="00005772">
            <w:pPr>
              <w:ind w:firstLineChars="200" w:firstLine="420"/>
              <w:rPr>
                <w:rFonts w:hAnsi="宋体" w:cs="Times New Roman"/>
                <w:color w:val="000000"/>
              </w:rPr>
            </w:pPr>
            <w:r w:rsidRPr="003D179E">
              <w:rPr>
                <w:rFonts w:hAnsi="宋体" w:cs="宋体" w:hint="eastAsia"/>
                <w:color w:val="000000"/>
              </w:rPr>
              <w:t>对投标产品的品牌、系列、档次、产地、行业（或高校）占有率、影响力以及产品的先进性、可靠性、稳定性等方面进行综合评价，评价好得</w:t>
            </w:r>
            <w:r w:rsidRPr="003D179E">
              <w:rPr>
                <w:rFonts w:hAnsi="宋体"/>
                <w:color w:val="000000"/>
              </w:rPr>
              <w:t>9</w:t>
            </w:r>
            <w:r w:rsidRPr="003D179E">
              <w:rPr>
                <w:rFonts w:hAnsi="宋体" w:cs="宋体"/>
                <w:color w:val="000000"/>
              </w:rPr>
              <w:t>—</w:t>
            </w:r>
            <w:r w:rsidRPr="003D179E">
              <w:rPr>
                <w:rFonts w:hAnsi="宋体"/>
                <w:color w:val="000000"/>
              </w:rPr>
              <w:t>12</w:t>
            </w:r>
            <w:r w:rsidRPr="003D179E">
              <w:rPr>
                <w:rFonts w:hAnsi="宋体" w:cs="宋体" w:hint="eastAsia"/>
                <w:color w:val="000000"/>
              </w:rPr>
              <w:t>分；评价较好得</w:t>
            </w:r>
            <w:r w:rsidRPr="003D179E">
              <w:rPr>
                <w:rFonts w:hAnsi="宋体"/>
                <w:color w:val="000000"/>
              </w:rPr>
              <w:t>5</w:t>
            </w:r>
            <w:r w:rsidRPr="003D179E">
              <w:rPr>
                <w:rFonts w:hAnsi="宋体" w:cs="宋体"/>
                <w:color w:val="000000"/>
              </w:rPr>
              <w:t>—</w:t>
            </w:r>
            <w:r w:rsidRPr="003D179E">
              <w:rPr>
                <w:rFonts w:hAnsi="宋体"/>
                <w:color w:val="000000"/>
              </w:rPr>
              <w:t>8</w:t>
            </w:r>
            <w:r w:rsidRPr="003D179E">
              <w:rPr>
                <w:rFonts w:hAnsi="宋体" w:cs="宋体" w:hint="eastAsia"/>
                <w:color w:val="000000"/>
              </w:rPr>
              <w:t>分；评价一般得</w:t>
            </w:r>
            <w:r w:rsidRPr="003D179E">
              <w:rPr>
                <w:rFonts w:hAnsi="宋体"/>
                <w:color w:val="000000"/>
              </w:rPr>
              <w:t>1</w:t>
            </w:r>
            <w:r w:rsidRPr="003D179E">
              <w:rPr>
                <w:rFonts w:hAnsi="宋体" w:cs="宋体"/>
                <w:color w:val="000000"/>
              </w:rPr>
              <w:t>—</w:t>
            </w:r>
            <w:r w:rsidRPr="003D179E">
              <w:rPr>
                <w:rFonts w:hAnsi="宋体"/>
                <w:color w:val="000000"/>
              </w:rPr>
              <w:t>4</w:t>
            </w:r>
            <w:r w:rsidRPr="003D179E">
              <w:rPr>
                <w:rFonts w:hAnsi="宋体" w:cs="宋体" w:hint="eastAsia"/>
                <w:color w:val="000000"/>
              </w:rPr>
              <w:t>分。</w:t>
            </w:r>
          </w:p>
        </w:tc>
      </w:tr>
      <w:tr w:rsidR="009163FE" w:rsidRPr="003D179E" w:rsidTr="00005772">
        <w:trPr>
          <w:trHeight w:val="20"/>
        </w:trPr>
        <w:tc>
          <w:tcPr>
            <w:tcW w:w="648" w:type="dxa"/>
            <w:vMerge w:val="restart"/>
            <w:textDirection w:val="tbRlV"/>
            <w:vAlign w:val="center"/>
          </w:tcPr>
          <w:p w:rsidR="009163FE" w:rsidRPr="003D179E" w:rsidRDefault="009163FE" w:rsidP="00005772">
            <w:pPr>
              <w:ind w:leftChars="54" w:left="113" w:right="113" w:firstLineChars="250" w:firstLine="525"/>
              <w:rPr>
                <w:rFonts w:cs="Times New Roman"/>
              </w:rPr>
            </w:pPr>
            <w:r w:rsidRPr="003D179E">
              <w:t xml:space="preserve">  </w:t>
            </w:r>
            <w:r w:rsidRPr="003D179E">
              <w:rPr>
                <w:rFonts w:cs="宋体" w:hint="eastAsia"/>
              </w:rPr>
              <w:t>服</w:t>
            </w:r>
            <w:r w:rsidRPr="003D179E">
              <w:t xml:space="preserve">        </w:t>
            </w:r>
            <w:proofErr w:type="gramStart"/>
            <w:r w:rsidRPr="003D179E">
              <w:rPr>
                <w:rFonts w:cs="宋体" w:hint="eastAsia"/>
              </w:rPr>
              <w:t>务</w:t>
            </w:r>
            <w:proofErr w:type="gramEnd"/>
          </w:p>
        </w:tc>
        <w:tc>
          <w:tcPr>
            <w:tcW w:w="1587" w:type="dxa"/>
            <w:vAlign w:val="center"/>
          </w:tcPr>
          <w:p w:rsidR="009163FE" w:rsidRPr="003D179E" w:rsidRDefault="009163FE" w:rsidP="00005772">
            <w:pPr>
              <w:jc w:val="center"/>
              <w:rPr>
                <w:rFonts w:cs="Times New Roman"/>
              </w:rPr>
            </w:pPr>
            <w:r w:rsidRPr="003D179E">
              <w:rPr>
                <w:rFonts w:cs="宋体" w:hint="eastAsia"/>
              </w:rPr>
              <w:t>保修期</w:t>
            </w:r>
          </w:p>
        </w:tc>
        <w:tc>
          <w:tcPr>
            <w:tcW w:w="1080" w:type="dxa"/>
            <w:vAlign w:val="center"/>
          </w:tcPr>
          <w:p w:rsidR="009163FE" w:rsidRPr="003D179E" w:rsidRDefault="009163FE" w:rsidP="00005772">
            <w:pPr>
              <w:jc w:val="center"/>
            </w:pPr>
            <w:r w:rsidRPr="003D179E">
              <w:t>5</w:t>
            </w:r>
          </w:p>
        </w:tc>
        <w:tc>
          <w:tcPr>
            <w:tcW w:w="5298" w:type="dxa"/>
            <w:vAlign w:val="center"/>
          </w:tcPr>
          <w:p w:rsidR="009163FE" w:rsidRPr="003D179E" w:rsidRDefault="009163FE" w:rsidP="00005772">
            <w:pPr>
              <w:ind w:firstLineChars="200" w:firstLine="420"/>
              <w:rPr>
                <w:rFonts w:hAnsi="宋体" w:cs="Times New Roman"/>
                <w:color w:val="000000"/>
              </w:rPr>
            </w:pPr>
            <w:r w:rsidRPr="003D179E">
              <w:rPr>
                <w:rFonts w:hAnsi="宋体" w:cs="宋体" w:hint="eastAsia"/>
                <w:color w:val="000000"/>
              </w:rPr>
              <w:t>满足招标文件要求得</w:t>
            </w:r>
            <w:r w:rsidRPr="003D179E">
              <w:rPr>
                <w:color w:val="000000"/>
              </w:rPr>
              <w:t>3</w:t>
            </w:r>
            <w:r w:rsidRPr="003D179E">
              <w:rPr>
                <w:rFonts w:hAnsi="宋体" w:cs="宋体" w:hint="eastAsia"/>
                <w:color w:val="000000"/>
              </w:rPr>
              <w:t>分；每延长一年加</w:t>
            </w:r>
            <w:r w:rsidRPr="003D179E">
              <w:rPr>
                <w:color w:val="000000"/>
              </w:rPr>
              <w:t>1</w:t>
            </w:r>
            <w:r w:rsidRPr="003D179E">
              <w:rPr>
                <w:rFonts w:hAnsi="宋体" w:cs="宋体" w:hint="eastAsia"/>
                <w:color w:val="000000"/>
              </w:rPr>
              <w:t>分，最多加</w:t>
            </w:r>
            <w:r w:rsidRPr="003D179E">
              <w:rPr>
                <w:color w:val="000000"/>
              </w:rPr>
              <w:t>2</w:t>
            </w:r>
            <w:r w:rsidRPr="003D179E">
              <w:rPr>
                <w:rFonts w:hAnsi="宋体" w:cs="宋体" w:hint="eastAsia"/>
                <w:color w:val="000000"/>
              </w:rPr>
              <w:t>分。</w:t>
            </w:r>
          </w:p>
        </w:tc>
      </w:tr>
      <w:tr w:rsidR="009163FE" w:rsidRPr="003D179E" w:rsidTr="00005772">
        <w:trPr>
          <w:trHeight w:val="20"/>
        </w:trPr>
        <w:tc>
          <w:tcPr>
            <w:tcW w:w="648" w:type="dxa"/>
            <w:vMerge/>
            <w:textDirection w:val="tbRlV"/>
            <w:vAlign w:val="center"/>
          </w:tcPr>
          <w:p w:rsidR="009163FE" w:rsidRPr="003D179E" w:rsidRDefault="009163FE" w:rsidP="00005772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587" w:type="dxa"/>
            <w:vAlign w:val="center"/>
          </w:tcPr>
          <w:p w:rsidR="009163FE" w:rsidRPr="003D179E" w:rsidRDefault="009163FE" w:rsidP="00005772">
            <w:pPr>
              <w:jc w:val="center"/>
              <w:rPr>
                <w:rFonts w:cs="Times New Roman"/>
              </w:rPr>
            </w:pPr>
            <w:r w:rsidRPr="003D179E">
              <w:rPr>
                <w:rFonts w:cs="宋体" w:hint="eastAsia"/>
              </w:rPr>
              <w:t>服务承诺</w:t>
            </w:r>
          </w:p>
        </w:tc>
        <w:tc>
          <w:tcPr>
            <w:tcW w:w="1080" w:type="dxa"/>
            <w:vAlign w:val="center"/>
          </w:tcPr>
          <w:p w:rsidR="009163FE" w:rsidRPr="003D179E" w:rsidRDefault="009163FE" w:rsidP="00005772">
            <w:pPr>
              <w:jc w:val="center"/>
            </w:pPr>
            <w:r w:rsidRPr="003D179E">
              <w:t>4</w:t>
            </w:r>
          </w:p>
        </w:tc>
        <w:tc>
          <w:tcPr>
            <w:tcW w:w="5298" w:type="dxa"/>
            <w:vAlign w:val="center"/>
          </w:tcPr>
          <w:p w:rsidR="009163FE" w:rsidRPr="003D179E" w:rsidRDefault="009163FE" w:rsidP="00005772">
            <w:pPr>
              <w:ind w:firstLineChars="200" w:firstLine="420"/>
              <w:rPr>
                <w:rFonts w:ascii="宋体" w:cs="Times New Roman"/>
              </w:rPr>
            </w:pPr>
            <w:r w:rsidRPr="003D179E">
              <w:rPr>
                <w:rFonts w:ascii="宋体" w:hAnsi="宋体" w:cs="宋体" w:hint="eastAsia"/>
              </w:rPr>
              <w:t>根据产品故障报修的响应时间、处理速度、定期巡检以及技术支持、软件升级、技术培训等服务</w:t>
            </w:r>
            <w:r w:rsidRPr="003D179E">
              <w:rPr>
                <w:rFonts w:cs="宋体" w:hint="eastAsia"/>
              </w:rPr>
              <w:t>承诺</w:t>
            </w:r>
            <w:r w:rsidRPr="003D179E">
              <w:rPr>
                <w:rFonts w:ascii="宋体" w:hAnsi="宋体" w:cs="宋体" w:hint="eastAsia"/>
              </w:rPr>
              <w:t>酌情评分。</w:t>
            </w:r>
          </w:p>
        </w:tc>
      </w:tr>
      <w:tr w:rsidR="009163FE" w:rsidRPr="003D179E" w:rsidTr="00005772">
        <w:trPr>
          <w:trHeight w:val="20"/>
        </w:trPr>
        <w:tc>
          <w:tcPr>
            <w:tcW w:w="648" w:type="dxa"/>
            <w:vMerge/>
            <w:textDirection w:val="tbRlV"/>
            <w:vAlign w:val="center"/>
          </w:tcPr>
          <w:p w:rsidR="009163FE" w:rsidRPr="003D179E" w:rsidRDefault="009163FE" w:rsidP="00005772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587" w:type="dxa"/>
            <w:vAlign w:val="center"/>
          </w:tcPr>
          <w:p w:rsidR="009163FE" w:rsidRPr="003D179E" w:rsidRDefault="009163FE" w:rsidP="00005772">
            <w:pPr>
              <w:jc w:val="center"/>
              <w:rPr>
                <w:rFonts w:cs="Times New Roman"/>
              </w:rPr>
            </w:pPr>
            <w:r w:rsidRPr="003D179E">
              <w:rPr>
                <w:rFonts w:cs="宋体" w:hint="eastAsia"/>
              </w:rPr>
              <w:t>收费情况</w:t>
            </w:r>
          </w:p>
        </w:tc>
        <w:tc>
          <w:tcPr>
            <w:tcW w:w="1080" w:type="dxa"/>
            <w:vAlign w:val="center"/>
          </w:tcPr>
          <w:p w:rsidR="009163FE" w:rsidRPr="003D179E" w:rsidRDefault="009163FE" w:rsidP="00005772">
            <w:pPr>
              <w:jc w:val="center"/>
            </w:pPr>
            <w:r w:rsidRPr="003D179E">
              <w:t>5</w:t>
            </w:r>
          </w:p>
        </w:tc>
        <w:tc>
          <w:tcPr>
            <w:tcW w:w="5298" w:type="dxa"/>
            <w:vAlign w:val="center"/>
          </w:tcPr>
          <w:p w:rsidR="009163FE" w:rsidRPr="003D179E" w:rsidRDefault="009163FE" w:rsidP="00005772">
            <w:pPr>
              <w:ind w:firstLineChars="200" w:firstLine="420"/>
              <w:rPr>
                <w:rFonts w:ascii="宋体" w:cs="Times New Roman"/>
              </w:rPr>
            </w:pPr>
            <w:r w:rsidRPr="003D179E">
              <w:rPr>
                <w:rFonts w:ascii="宋体" w:hAnsi="宋体" w:cs="宋体" w:hint="eastAsia"/>
              </w:rPr>
              <w:t>根据保修期结束后维修价格、配件及耗材价格等服务收费以及提供的优惠情况酌情评分。</w:t>
            </w:r>
          </w:p>
        </w:tc>
      </w:tr>
      <w:tr w:rsidR="009163FE" w:rsidRPr="003D179E" w:rsidTr="00005772">
        <w:trPr>
          <w:trHeight w:val="20"/>
        </w:trPr>
        <w:tc>
          <w:tcPr>
            <w:tcW w:w="648" w:type="dxa"/>
            <w:vMerge/>
            <w:textDirection w:val="tbRlV"/>
            <w:vAlign w:val="center"/>
          </w:tcPr>
          <w:p w:rsidR="009163FE" w:rsidRPr="003D179E" w:rsidRDefault="009163FE" w:rsidP="00005772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587" w:type="dxa"/>
            <w:vAlign w:val="center"/>
          </w:tcPr>
          <w:p w:rsidR="009163FE" w:rsidRPr="003D179E" w:rsidRDefault="009163FE" w:rsidP="00005772">
            <w:pPr>
              <w:jc w:val="center"/>
              <w:rPr>
                <w:rFonts w:cs="Times New Roman"/>
              </w:rPr>
            </w:pPr>
            <w:r w:rsidRPr="003D179E">
              <w:rPr>
                <w:rFonts w:cs="宋体" w:hint="eastAsia"/>
              </w:rPr>
              <w:t>用户评价</w:t>
            </w:r>
          </w:p>
        </w:tc>
        <w:tc>
          <w:tcPr>
            <w:tcW w:w="1080" w:type="dxa"/>
            <w:vAlign w:val="center"/>
          </w:tcPr>
          <w:p w:rsidR="009163FE" w:rsidRPr="003D179E" w:rsidRDefault="009163FE" w:rsidP="00005772">
            <w:pPr>
              <w:jc w:val="center"/>
            </w:pPr>
            <w:r w:rsidRPr="003D179E">
              <w:t>5</w:t>
            </w:r>
          </w:p>
        </w:tc>
        <w:tc>
          <w:tcPr>
            <w:tcW w:w="5298" w:type="dxa"/>
            <w:vAlign w:val="center"/>
          </w:tcPr>
          <w:p w:rsidR="009163FE" w:rsidRPr="003D179E" w:rsidRDefault="009163FE" w:rsidP="00005772">
            <w:pPr>
              <w:ind w:firstLineChars="200" w:firstLine="420"/>
              <w:rPr>
                <w:rFonts w:cs="Times New Roman"/>
              </w:rPr>
            </w:pPr>
            <w:r w:rsidRPr="003D179E">
              <w:rPr>
                <w:rFonts w:cs="宋体" w:hint="eastAsia"/>
              </w:rPr>
              <w:t>评价较好</w:t>
            </w:r>
            <w:r w:rsidRPr="003D179E">
              <w:rPr>
                <w:rFonts w:ascii="宋体" w:hAnsi="宋体" w:cs="宋体"/>
                <w:color w:val="000000"/>
              </w:rPr>
              <w:t>4-5</w:t>
            </w:r>
            <w:r w:rsidRPr="003D179E">
              <w:rPr>
                <w:rFonts w:cs="宋体" w:hint="eastAsia"/>
              </w:rPr>
              <w:t>分；评价一般</w:t>
            </w:r>
            <w:r w:rsidRPr="003D179E">
              <w:rPr>
                <w:rFonts w:ascii="宋体" w:hAnsi="宋体" w:cs="宋体"/>
                <w:color w:val="000000"/>
              </w:rPr>
              <w:t>2-3</w:t>
            </w:r>
            <w:r w:rsidRPr="003D179E">
              <w:rPr>
                <w:rFonts w:cs="宋体" w:hint="eastAsia"/>
              </w:rPr>
              <w:t>分；评价较差</w:t>
            </w:r>
            <w:r w:rsidRPr="003D179E">
              <w:t>0-1</w:t>
            </w:r>
            <w:r w:rsidRPr="003D179E">
              <w:rPr>
                <w:rFonts w:cs="宋体" w:hint="eastAsia"/>
              </w:rPr>
              <w:t>分；没有为学校用户做过服务或服务时间较短，暂时无法评价得</w:t>
            </w:r>
            <w:r w:rsidRPr="003D179E">
              <w:t>3</w:t>
            </w:r>
            <w:r w:rsidRPr="003D179E">
              <w:rPr>
                <w:rFonts w:cs="宋体" w:hint="eastAsia"/>
              </w:rPr>
              <w:t>分。</w:t>
            </w:r>
          </w:p>
        </w:tc>
      </w:tr>
      <w:tr w:rsidR="009163FE" w:rsidRPr="003D179E" w:rsidTr="00005772">
        <w:trPr>
          <w:trHeight w:val="20"/>
        </w:trPr>
        <w:tc>
          <w:tcPr>
            <w:tcW w:w="648" w:type="dxa"/>
            <w:vMerge w:val="restart"/>
            <w:textDirection w:val="tbRlV"/>
            <w:vAlign w:val="center"/>
          </w:tcPr>
          <w:p w:rsidR="009163FE" w:rsidRPr="006C71B1" w:rsidRDefault="009163FE" w:rsidP="00005772">
            <w:pPr>
              <w:ind w:left="113" w:right="113"/>
              <w:jc w:val="center"/>
            </w:pPr>
            <w:r w:rsidRPr="003D179E">
              <w:rPr>
                <w:rFonts w:cs="宋体" w:hint="eastAsia"/>
              </w:rPr>
              <w:t>其</w:t>
            </w:r>
            <w:r w:rsidR="006C71B1">
              <w:rPr>
                <w:rFonts w:cs="宋体" w:hint="eastAsia"/>
              </w:rPr>
              <w:t>它</w:t>
            </w:r>
            <w:r w:rsidRPr="003D179E">
              <w:t xml:space="preserve">     </w:t>
            </w:r>
          </w:p>
        </w:tc>
        <w:tc>
          <w:tcPr>
            <w:tcW w:w="1587" w:type="dxa"/>
            <w:vAlign w:val="center"/>
          </w:tcPr>
          <w:p w:rsidR="009163FE" w:rsidRPr="003D179E" w:rsidRDefault="009163FE" w:rsidP="00005772">
            <w:pPr>
              <w:jc w:val="center"/>
              <w:rPr>
                <w:rFonts w:cs="Times New Roman"/>
              </w:rPr>
            </w:pPr>
            <w:r w:rsidRPr="003D179E">
              <w:rPr>
                <w:rFonts w:cs="宋体" w:hint="eastAsia"/>
              </w:rPr>
              <w:t>信</w:t>
            </w:r>
            <w:r w:rsidRPr="003D179E">
              <w:t xml:space="preserve">   </w:t>
            </w:r>
            <w:r w:rsidRPr="003D179E">
              <w:rPr>
                <w:rFonts w:cs="宋体" w:hint="eastAsia"/>
              </w:rPr>
              <w:t>誉</w:t>
            </w:r>
          </w:p>
        </w:tc>
        <w:tc>
          <w:tcPr>
            <w:tcW w:w="1080" w:type="dxa"/>
            <w:vAlign w:val="center"/>
          </w:tcPr>
          <w:p w:rsidR="009163FE" w:rsidRPr="003D179E" w:rsidRDefault="009163FE" w:rsidP="00005772">
            <w:pPr>
              <w:jc w:val="center"/>
            </w:pPr>
            <w:r w:rsidRPr="003D179E">
              <w:t>3</w:t>
            </w:r>
          </w:p>
        </w:tc>
        <w:tc>
          <w:tcPr>
            <w:tcW w:w="5298" w:type="dxa"/>
            <w:vAlign w:val="center"/>
          </w:tcPr>
          <w:p w:rsidR="009163FE" w:rsidRPr="003D179E" w:rsidRDefault="009163FE" w:rsidP="00005772">
            <w:pPr>
              <w:ind w:firstLineChars="200" w:firstLine="420"/>
              <w:rPr>
                <w:rFonts w:ascii="宋体" w:cs="Times New Roman"/>
              </w:rPr>
            </w:pPr>
            <w:r w:rsidRPr="003D179E">
              <w:rPr>
                <w:rFonts w:ascii="宋体" w:cs="宋体" w:hint="eastAsia"/>
              </w:rPr>
              <w:t>根据投标人提供的相关评估机构出具的信用评估报告酌情评分。</w:t>
            </w:r>
          </w:p>
        </w:tc>
      </w:tr>
      <w:tr w:rsidR="009163FE" w:rsidRPr="003D179E" w:rsidTr="00005772">
        <w:trPr>
          <w:trHeight w:val="20"/>
        </w:trPr>
        <w:tc>
          <w:tcPr>
            <w:tcW w:w="648" w:type="dxa"/>
            <w:vMerge/>
            <w:textDirection w:val="tbRlV"/>
            <w:vAlign w:val="center"/>
          </w:tcPr>
          <w:p w:rsidR="009163FE" w:rsidRPr="003D179E" w:rsidRDefault="009163FE" w:rsidP="00005772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587" w:type="dxa"/>
            <w:vAlign w:val="center"/>
          </w:tcPr>
          <w:p w:rsidR="009163FE" w:rsidRPr="003D179E" w:rsidRDefault="009163FE" w:rsidP="00005772">
            <w:pPr>
              <w:jc w:val="center"/>
              <w:rPr>
                <w:rFonts w:cs="Times New Roman"/>
              </w:rPr>
            </w:pPr>
            <w:r w:rsidRPr="003D179E">
              <w:rPr>
                <w:rFonts w:cs="宋体" w:hint="eastAsia"/>
              </w:rPr>
              <w:t>业</w:t>
            </w:r>
            <w:r w:rsidRPr="003D179E">
              <w:t xml:space="preserve">   </w:t>
            </w:r>
            <w:r w:rsidRPr="003D179E">
              <w:rPr>
                <w:rFonts w:cs="宋体" w:hint="eastAsia"/>
              </w:rPr>
              <w:t>绩</w:t>
            </w:r>
          </w:p>
        </w:tc>
        <w:tc>
          <w:tcPr>
            <w:tcW w:w="1080" w:type="dxa"/>
            <w:vAlign w:val="center"/>
          </w:tcPr>
          <w:p w:rsidR="009163FE" w:rsidRPr="003D179E" w:rsidRDefault="009163FE" w:rsidP="00005772">
            <w:pPr>
              <w:jc w:val="center"/>
            </w:pPr>
            <w:r w:rsidRPr="003D179E">
              <w:t>2</w:t>
            </w:r>
          </w:p>
        </w:tc>
        <w:tc>
          <w:tcPr>
            <w:tcW w:w="5298" w:type="dxa"/>
            <w:vAlign w:val="center"/>
          </w:tcPr>
          <w:p w:rsidR="009163FE" w:rsidRDefault="009163FE" w:rsidP="00005772">
            <w:pPr>
              <w:ind w:firstLineChars="200" w:firstLine="420"/>
              <w:rPr>
                <w:rFonts w:ascii="宋体" w:cs="宋体" w:hint="eastAsia"/>
              </w:rPr>
            </w:pPr>
            <w:r w:rsidRPr="003D179E">
              <w:rPr>
                <w:rFonts w:ascii="宋体" w:cs="宋体" w:hint="eastAsia"/>
              </w:rPr>
              <w:t>根据投标人</w:t>
            </w:r>
            <w:r w:rsidRPr="003D179E">
              <w:rPr>
                <w:rFonts w:ascii="宋体" w:cs="宋体"/>
              </w:rPr>
              <w:t>2012</w:t>
            </w:r>
            <w:r w:rsidRPr="003D179E">
              <w:rPr>
                <w:rFonts w:ascii="宋体" w:cs="宋体" w:hint="eastAsia"/>
              </w:rPr>
              <w:t>年以来与本次投标产品相同的同类产品销售情况酌情评分（以提供的销售合同复印件为准，每份</w:t>
            </w:r>
            <w:r w:rsidRPr="003D179E">
              <w:rPr>
                <w:rFonts w:ascii="宋体" w:cs="宋体"/>
              </w:rPr>
              <w:t>0.5</w:t>
            </w:r>
            <w:r w:rsidRPr="003D179E">
              <w:rPr>
                <w:rFonts w:ascii="宋体" w:cs="宋体" w:hint="eastAsia"/>
              </w:rPr>
              <w:t>分，最多得</w:t>
            </w:r>
            <w:r w:rsidRPr="003D179E">
              <w:rPr>
                <w:rFonts w:ascii="宋体" w:cs="宋体"/>
              </w:rPr>
              <w:t>2</w:t>
            </w:r>
            <w:r w:rsidRPr="003D179E">
              <w:rPr>
                <w:rFonts w:ascii="宋体" w:cs="宋体" w:hint="eastAsia"/>
              </w:rPr>
              <w:t>分）。</w:t>
            </w:r>
          </w:p>
          <w:p w:rsidR="006B2B17" w:rsidRPr="003D179E" w:rsidRDefault="006B2B17" w:rsidP="00005772">
            <w:pPr>
              <w:ind w:firstLineChars="200" w:firstLine="420"/>
              <w:rPr>
                <w:rFonts w:ascii="宋体" w:cs="Times New Roman"/>
              </w:rPr>
            </w:pPr>
          </w:p>
        </w:tc>
      </w:tr>
      <w:tr w:rsidR="009163FE" w:rsidRPr="003D179E" w:rsidTr="00005772">
        <w:trPr>
          <w:trHeight w:val="20"/>
        </w:trPr>
        <w:tc>
          <w:tcPr>
            <w:tcW w:w="648" w:type="dxa"/>
            <w:vMerge/>
            <w:textDirection w:val="tbRlV"/>
            <w:vAlign w:val="center"/>
          </w:tcPr>
          <w:p w:rsidR="009163FE" w:rsidRPr="003D179E" w:rsidRDefault="009163FE" w:rsidP="00005772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587" w:type="dxa"/>
            <w:vAlign w:val="center"/>
          </w:tcPr>
          <w:p w:rsidR="009163FE" w:rsidRPr="003D179E" w:rsidRDefault="009163FE" w:rsidP="00005772">
            <w:pPr>
              <w:jc w:val="center"/>
              <w:rPr>
                <w:rFonts w:cs="Times New Roman"/>
              </w:rPr>
            </w:pPr>
            <w:r w:rsidRPr="003D179E">
              <w:rPr>
                <w:rFonts w:cs="宋体" w:hint="eastAsia"/>
              </w:rPr>
              <w:t>财</w:t>
            </w:r>
            <w:r w:rsidRPr="003D179E">
              <w:t xml:space="preserve">   </w:t>
            </w:r>
            <w:proofErr w:type="gramStart"/>
            <w:r w:rsidRPr="003D179E">
              <w:rPr>
                <w:rFonts w:cs="宋体" w:hint="eastAsia"/>
              </w:rPr>
              <w:t>务</w:t>
            </w:r>
            <w:proofErr w:type="gramEnd"/>
          </w:p>
        </w:tc>
        <w:tc>
          <w:tcPr>
            <w:tcW w:w="1080" w:type="dxa"/>
            <w:vAlign w:val="center"/>
          </w:tcPr>
          <w:p w:rsidR="009163FE" w:rsidRPr="003D179E" w:rsidRDefault="009163FE" w:rsidP="00005772">
            <w:pPr>
              <w:jc w:val="center"/>
            </w:pPr>
            <w:r w:rsidRPr="003D179E">
              <w:t>2</w:t>
            </w:r>
          </w:p>
        </w:tc>
        <w:tc>
          <w:tcPr>
            <w:tcW w:w="5298" w:type="dxa"/>
            <w:vAlign w:val="center"/>
          </w:tcPr>
          <w:p w:rsidR="009163FE" w:rsidRPr="003D179E" w:rsidRDefault="009163FE" w:rsidP="00005772">
            <w:pPr>
              <w:ind w:firstLineChars="200" w:firstLine="420"/>
              <w:rPr>
                <w:rFonts w:cs="Times New Roman"/>
              </w:rPr>
            </w:pPr>
            <w:r w:rsidRPr="003D179E">
              <w:rPr>
                <w:rFonts w:ascii="宋体" w:hAnsi="宋体" w:cs="宋体" w:hint="eastAsia"/>
              </w:rPr>
              <w:t>根据企业上一年度、上一月份的财务报表所反映的财务状况酌情评分。</w:t>
            </w:r>
          </w:p>
        </w:tc>
      </w:tr>
      <w:tr w:rsidR="009163FE" w:rsidRPr="003D179E" w:rsidTr="00005772">
        <w:trPr>
          <w:cantSplit/>
          <w:trHeight w:val="20"/>
        </w:trPr>
        <w:tc>
          <w:tcPr>
            <w:tcW w:w="2235" w:type="dxa"/>
            <w:gridSpan w:val="2"/>
            <w:vAlign w:val="center"/>
          </w:tcPr>
          <w:p w:rsidR="009163FE" w:rsidRPr="003D179E" w:rsidRDefault="009163FE" w:rsidP="00005772">
            <w:pPr>
              <w:jc w:val="center"/>
              <w:rPr>
                <w:rFonts w:cs="Times New Roman"/>
              </w:rPr>
            </w:pPr>
            <w:r w:rsidRPr="003D179E">
              <w:rPr>
                <w:rFonts w:cs="宋体" w:hint="eastAsia"/>
              </w:rPr>
              <w:t>投</w:t>
            </w:r>
            <w:r w:rsidRPr="003D179E">
              <w:t xml:space="preserve"> </w:t>
            </w:r>
            <w:r w:rsidRPr="003D179E">
              <w:rPr>
                <w:rFonts w:cs="宋体" w:hint="eastAsia"/>
              </w:rPr>
              <w:t>标</w:t>
            </w:r>
            <w:r w:rsidRPr="003D179E">
              <w:t xml:space="preserve"> </w:t>
            </w:r>
            <w:r w:rsidRPr="003D179E">
              <w:rPr>
                <w:rFonts w:cs="宋体" w:hint="eastAsia"/>
              </w:rPr>
              <w:t>文</w:t>
            </w:r>
            <w:r w:rsidRPr="003D179E">
              <w:t xml:space="preserve"> </w:t>
            </w:r>
            <w:r w:rsidRPr="003D179E">
              <w:rPr>
                <w:rFonts w:cs="宋体" w:hint="eastAsia"/>
              </w:rPr>
              <w:t>件</w:t>
            </w:r>
          </w:p>
        </w:tc>
        <w:tc>
          <w:tcPr>
            <w:tcW w:w="1080" w:type="dxa"/>
            <w:vAlign w:val="center"/>
          </w:tcPr>
          <w:p w:rsidR="009163FE" w:rsidRPr="003D179E" w:rsidRDefault="009163FE" w:rsidP="00005772">
            <w:pPr>
              <w:jc w:val="center"/>
            </w:pPr>
            <w:r w:rsidRPr="003D179E">
              <w:t>2</w:t>
            </w:r>
          </w:p>
        </w:tc>
        <w:tc>
          <w:tcPr>
            <w:tcW w:w="5298" w:type="dxa"/>
            <w:vAlign w:val="center"/>
          </w:tcPr>
          <w:p w:rsidR="009163FE" w:rsidRPr="003D179E" w:rsidRDefault="009163FE" w:rsidP="00005772">
            <w:pPr>
              <w:tabs>
                <w:tab w:val="left" w:pos="945"/>
              </w:tabs>
              <w:ind w:firstLineChars="200" w:firstLine="420"/>
              <w:rPr>
                <w:rFonts w:ascii="宋体" w:cs="Times New Roman"/>
              </w:rPr>
            </w:pPr>
            <w:r w:rsidRPr="003D179E">
              <w:rPr>
                <w:rFonts w:ascii="宋体" w:hAnsi="宋体" w:cs="宋体" w:hint="eastAsia"/>
              </w:rPr>
              <w:t>根据投标文件对招标文件的响应情况、</w:t>
            </w:r>
            <w:r w:rsidRPr="003D179E">
              <w:rPr>
                <w:rFonts w:ascii="宋体" w:cs="宋体" w:hint="eastAsia"/>
              </w:rPr>
              <w:t>表述清晰程度、规范性等</w:t>
            </w:r>
            <w:r w:rsidRPr="003D179E">
              <w:rPr>
                <w:rFonts w:ascii="宋体" w:hAnsi="宋体" w:cs="宋体" w:hint="eastAsia"/>
              </w:rPr>
              <w:t>酌情评分。</w:t>
            </w:r>
          </w:p>
        </w:tc>
      </w:tr>
      <w:tr w:rsidR="009163FE" w:rsidRPr="003D179E" w:rsidTr="00005772">
        <w:trPr>
          <w:cantSplit/>
          <w:trHeight w:val="20"/>
        </w:trPr>
        <w:tc>
          <w:tcPr>
            <w:tcW w:w="2235" w:type="dxa"/>
            <w:gridSpan w:val="2"/>
            <w:vAlign w:val="center"/>
          </w:tcPr>
          <w:p w:rsidR="009163FE" w:rsidRPr="003D179E" w:rsidRDefault="009163FE" w:rsidP="00005772">
            <w:pPr>
              <w:jc w:val="center"/>
              <w:rPr>
                <w:rFonts w:cs="Times New Roman"/>
              </w:rPr>
            </w:pPr>
            <w:r w:rsidRPr="003D179E">
              <w:rPr>
                <w:rFonts w:cs="宋体" w:hint="eastAsia"/>
              </w:rPr>
              <w:t>合</w:t>
            </w:r>
            <w:r w:rsidRPr="003D179E">
              <w:t xml:space="preserve">        </w:t>
            </w:r>
            <w:r w:rsidRPr="003D179E">
              <w:rPr>
                <w:rFonts w:cs="宋体" w:hint="eastAsia"/>
              </w:rPr>
              <w:t>计</w:t>
            </w:r>
          </w:p>
        </w:tc>
        <w:tc>
          <w:tcPr>
            <w:tcW w:w="1080" w:type="dxa"/>
            <w:vAlign w:val="center"/>
          </w:tcPr>
          <w:p w:rsidR="009163FE" w:rsidRPr="003D179E" w:rsidRDefault="009163FE" w:rsidP="00005772">
            <w:pPr>
              <w:jc w:val="center"/>
              <w:rPr>
                <w:bCs/>
              </w:rPr>
            </w:pPr>
            <w:r w:rsidRPr="003D179E">
              <w:rPr>
                <w:bCs/>
              </w:rPr>
              <w:t>100</w:t>
            </w:r>
          </w:p>
        </w:tc>
        <w:tc>
          <w:tcPr>
            <w:tcW w:w="5298" w:type="dxa"/>
            <w:vAlign w:val="center"/>
          </w:tcPr>
          <w:p w:rsidR="009163FE" w:rsidRPr="003D179E" w:rsidRDefault="009163FE" w:rsidP="00005772">
            <w:pPr>
              <w:tabs>
                <w:tab w:val="left" w:pos="945"/>
              </w:tabs>
              <w:ind w:firstLineChars="200" w:firstLine="420"/>
              <w:rPr>
                <w:rFonts w:ascii="宋体" w:cs="Times New Roman"/>
              </w:rPr>
            </w:pPr>
            <w:r w:rsidRPr="003D179E">
              <w:rPr>
                <w:rFonts w:ascii="宋体" w:hAnsi="宋体" w:cs="宋体" w:hint="eastAsia"/>
              </w:rPr>
              <w:t>投标人最后得分保留两位小数</w:t>
            </w:r>
          </w:p>
        </w:tc>
      </w:tr>
    </w:tbl>
    <w:p w:rsidR="009163FE" w:rsidRPr="003D179E" w:rsidRDefault="009163FE" w:rsidP="007B0DC8">
      <w:pPr>
        <w:ind w:firstLine="420"/>
        <w:rPr>
          <w:rFonts w:cs="Times New Roman"/>
          <w:sz w:val="24"/>
          <w:szCs w:val="24"/>
        </w:rPr>
      </w:pPr>
    </w:p>
    <w:p w:rsidR="009163FE" w:rsidRPr="003D179E" w:rsidRDefault="003D179E" w:rsidP="000C26DE">
      <w:pPr>
        <w:spacing w:line="360" w:lineRule="auto"/>
        <w:ind w:firstLine="420"/>
        <w:rPr>
          <w:rFonts w:cs="Times New Roman"/>
          <w:sz w:val="24"/>
          <w:szCs w:val="24"/>
        </w:rPr>
      </w:pPr>
      <w:r w:rsidRPr="003D179E">
        <w:rPr>
          <w:rFonts w:cs="Times New Roman" w:hint="eastAsia"/>
          <w:sz w:val="24"/>
          <w:szCs w:val="24"/>
        </w:rPr>
        <w:t>特此公告。</w:t>
      </w:r>
    </w:p>
    <w:p w:rsidR="009163FE" w:rsidRPr="003D179E" w:rsidRDefault="009163FE" w:rsidP="000C26DE">
      <w:pPr>
        <w:spacing w:line="360" w:lineRule="auto"/>
        <w:ind w:firstLine="420"/>
        <w:rPr>
          <w:rFonts w:cs="Times New Roman"/>
          <w:sz w:val="24"/>
          <w:szCs w:val="24"/>
        </w:rPr>
      </w:pPr>
    </w:p>
    <w:p w:rsidR="009163FE" w:rsidRPr="003D179E" w:rsidRDefault="003D179E" w:rsidP="000C26DE">
      <w:pPr>
        <w:spacing w:line="360" w:lineRule="auto"/>
        <w:ind w:firstLine="4253"/>
        <w:rPr>
          <w:rFonts w:ascii="Times New Roman" w:cs="Times New Roman"/>
          <w:sz w:val="24"/>
          <w:szCs w:val="24"/>
        </w:rPr>
      </w:pPr>
      <w:r w:rsidRPr="003D179E">
        <w:rPr>
          <w:rFonts w:ascii="Times New Roman" w:cs="Times New Roman" w:hint="eastAsia"/>
          <w:sz w:val="24"/>
          <w:szCs w:val="24"/>
        </w:rPr>
        <w:t>江南大学招投标管理办公室</w:t>
      </w:r>
    </w:p>
    <w:p w:rsidR="009163FE" w:rsidRPr="003D179E" w:rsidRDefault="003D179E" w:rsidP="00581B05">
      <w:pPr>
        <w:spacing w:line="360" w:lineRule="auto"/>
        <w:ind w:firstLineChars="2000" w:firstLine="4800"/>
        <w:rPr>
          <w:rFonts w:ascii="Times New Roman" w:cs="Times New Roman"/>
          <w:sz w:val="24"/>
          <w:szCs w:val="24"/>
        </w:rPr>
      </w:pPr>
      <w:bookmarkStart w:id="0" w:name="_GoBack"/>
      <w:bookmarkEnd w:id="0"/>
      <w:r w:rsidRPr="003D179E">
        <w:rPr>
          <w:rFonts w:ascii="Times New Roman" w:cs="Times New Roman" w:hint="eastAsia"/>
          <w:sz w:val="24"/>
          <w:szCs w:val="24"/>
        </w:rPr>
        <w:t>2015</w:t>
      </w:r>
      <w:r w:rsidRPr="003D179E">
        <w:rPr>
          <w:rFonts w:ascii="Times New Roman" w:cs="Times New Roman" w:hint="eastAsia"/>
          <w:sz w:val="24"/>
          <w:szCs w:val="24"/>
        </w:rPr>
        <w:t>年</w:t>
      </w:r>
      <w:r w:rsidRPr="003D179E">
        <w:rPr>
          <w:rFonts w:ascii="Times New Roman" w:cs="Times New Roman" w:hint="eastAsia"/>
          <w:sz w:val="24"/>
          <w:szCs w:val="24"/>
        </w:rPr>
        <w:t>5</w:t>
      </w:r>
      <w:r w:rsidRPr="003D179E">
        <w:rPr>
          <w:rFonts w:ascii="Times New Roman" w:cs="Times New Roman" w:hint="eastAsia"/>
          <w:sz w:val="24"/>
          <w:szCs w:val="24"/>
        </w:rPr>
        <w:t>月</w:t>
      </w:r>
      <w:r w:rsidRPr="003D179E">
        <w:rPr>
          <w:rFonts w:ascii="Times New Roman" w:cs="Times New Roman" w:hint="eastAsia"/>
          <w:sz w:val="24"/>
          <w:szCs w:val="24"/>
        </w:rPr>
        <w:t>15</w:t>
      </w:r>
      <w:r w:rsidRPr="003D179E">
        <w:rPr>
          <w:rFonts w:ascii="Times New Roman" w:cs="Times New Roman" w:hint="eastAsia"/>
          <w:sz w:val="24"/>
          <w:szCs w:val="24"/>
        </w:rPr>
        <w:t>日</w:t>
      </w:r>
    </w:p>
    <w:p w:rsidR="009163FE" w:rsidRPr="003D179E" w:rsidRDefault="009163FE" w:rsidP="0096454C">
      <w:pPr>
        <w:ind w:firstLine="420"/>
        <w:jc w:val="right"/>
        <w:rPr>
          <w:rFonts w:ascii="Times New Roman" w:cs="Times New Roman"/>
          <w:sz w:val="24"/>
          <w:szCs w:val="24"/>
        </w:rPr>
      </w:pPr>
    </w:p>
    <w:p w:rsidR="009163FE" w:rsidRPr="003D179E" w:rsidRDefault="009163FE" w:rsidP="007B0DC8">
      <w:pPr>
        <w:ind w:firstLine="420"/>
        <w:rPr>
          <w:rFonts w:cs="Times New Roman"/>
          <w:sz w:val="24"/>
          <w:szCs w:val="24"/>
        </w:rPr>
      </w:pPr>
    </w:p>
    <w:p w:rsidR="009163FE" w:rsidRPr="003D179E" w:rsidRDefault="009163FE" w:rsidP="007B0DC8">
      <w:pPr>
        <w:ind w:firstLine="420"/>
        <w:rPr>
          <w:rFonts w:cs="Times New Roman"/>
          <w:sz w:val="24"/>
          <w:szCs w:val="24"/>
        </w:rPr>
      </w:pPr>
    </w:p>
    <w:p w:rsidR="009163FE" w:rsidRPr="003D179E" w:rsidRDefault="009163FE" w:rsidP="007B0DC8">
      <w:pPr>
        <w:ind w:firstLine="420"/>
        <w:rPr>
          <w:rFonts w:cs="Times New Roman"/>
          <w:sz w:val="24"/>
          <w:szCs w:val="24"/>
        </w:rPr>
      </w:pPr>
    </w:p>
    <w:p w:rsidR="009163FE" w:rsidRPr="003D179E" w:rsidRDefault="009163FE" w:rsidP="007B0DC8">
      <w:pPr>
        <w:ind w:firstLine="420"/>
        <w:rPr>
          <w:rFonts w:cs="Times New Roman"/>
          <w:sz w:val="24"/>
          <w:szCs w:val="24"/>
        </w:rPr>
      </w:pPr>
    </w:p>
    <w:p w:rsidR="009163FE" w:rsidRPr="003D179E" w:rsidRDefault="009163FE" w:rsidP="007B0DC8">
      <w:pPr>
        <w:ind w:firstLine="420"/>
        <w:rPr>
          <w:rFonts w:cs="Times New Roman"/>
          <w:sz w:val="24"/>
          <w:szCs w:val="24"/>
        </w:rPr>
      </w:pPr>
    </w:p>
    <w:p w:rsidR="009163FE" w:rsidRPr="003D179E" w:rsidRDefault="009163FE" w:rsidP="007B0DC8">
      <w:pPr>
        <w:ind w:firstLine="420"/>
        <w:rPr>
          <w:rFonts w:cs="Times New Roman"/>
          <w:sz w:val="24"/>
          <w:szCs w:val="24"/>
        </w:rPr>
      </w:pPr>
    </w:p>
    <w:p w:rsidR="009163FE" w:rsidRPr="003D179E" w:rsidRDefault="009163FE" w:rsidP="007B0DC8">
      <w:pPr>
        <w:ind w:firstLine="420"/>
        <w:rPr>
          <w:rFonts w:cs="Times New Roman"/>
          <w:sz w:val="24"/>
          <w:szCs w:val="24"/>
        </w:rPr>
      </w:pPr>
    </w:p>
    <w:sectPr w:rsidR="009163FE" w:rsidRPr="003D179E" w:rsidSect="009A2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8D7" w:rsidRDefault="004308D7" w:rsidP="007B0D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308D7" w:rsidRDefault="004308D7" w:rsidP="007B0D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8D7" w:rsidRDefault="004308D7" w:rsidP="007B0DC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308D7" w:rsidRDefault="004308D7" w:rsidP="007B0D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260A"/>
    <w:multiLevelType w:val="hybridMultilevel"/>
    <w:tmpl w:val="0AE8AEE8"/>
    <w:lvl w:ilvl="0" w:tplc="566E188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F40775"/>
    <w:multiLevelType w:val="hybridMultilevel"/>
    <w:tmpl w:val="D3AC0758"/>
    <w:lvl w:ilvl="0" w:tplc="F9A843FE">
      <w:start w:val="5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Ansi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181359B"/>
    <w:multiLevelType w:val="hybridMultilevel"/>
    <w:tmpl w:val="B706F640"/>
    <w:lvl w:ilvl="0" w:tplc="04466AC0">
      <w:start w:val="2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Ansi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C8"/>
    <w:rsid w:val="00005772"/>
    <w:rsid w:val="00041492"/>
    <w:rsid w:val="000735F7"/>
    <w:rsid w:val="000C26DE"/>
    <w:rsid w:val="000C3645"/>
    <w:rsid w:val="000F63FE"/>
    <w:rsid w:val="001F1FA6"/>
    <w:rsid w:val="0024288C"/>
    <w:rsid w:val="002E46E1"/>
    <w:rsid w:val="003D179E"/>
    <w:rsid w:val="003F77B9"/>
    <w:rsid w:val="004046F1"/>
    <w:rsid w:val="004308D7"/>
    <w:rsid w:val="00581B05"/>
    <w:rsid w:val="005E46CC"/>
    <w:rsid w:val="006804D8"/>
    <w:rsid w:val="006966FB"/>
    <w:rsid w:val="006B2B17"/>
    <w:rsid w:val="006C00A1"/>
    <w:rsid w:val="006C71B1"/>
    <w:rsid w:val="006E0D21"/>
    <w:rsid w:val="00704646"/>
    <w:rsid w:val="00737950"/>
    <w:rsid w:val="0074633B"/>
    <w:rsid w:val="007B0DC8"/>
    <w:rsid w:val="008D4D85"/>
    <w:rsid w:val="009163FE"/>
    <w:rsid w:val="0096454C"/>
    <w:rsid w:val="009A28FD"/>
    <w:rsid w:val="009C45F4"/>
    <w:rsid w:val="00A02FD2"/>
    <w:rsid w:val="00A45144"/>
    <w:rsid w:val="00A873DF"/>
    <w:rsid w:val="00AD6D31"/>
    <w:rsid w:val="00C11475"/>
    <w:rsid w:val="00CD73BF"/>
    <w:rsid w:val="00CE7AA8"/>
    <w:rsid w:val="00D05EA7"/>
    <w:rsid w:val="00D7418C"/>
    <w:rsid w:val="00D74C6E"/>
    <w:rsid w:val="00DE402E"/>
    <w:rsid w:val="00E008E5"/>
    <w:rsid w:val="00E35114"/>
    <w:rsid w:val="00F245CD"/>
    <w:rsid w:val="00F8516C"/>
    <w:rsid w:val="00FB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FD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B0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B0D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B0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B0DC8"/>
    <w:rPr>
      <w:sz w:val="18"/>
      <w:szCs w:val="18"/>
    </w:rPr>
  </w:style>
  <w:style w:type="paragraph" w:styleId="a5">
    <w:name w:val="List Paragraph"/>
    <w:basedOn w:val="a"/>
    <w:uiPriority w:val="99"/>
    <w:qFormat/>
    <w:rsid w:val="007B0DC8"/>
    <w:pPr>
      <w:ind w:firstLineChars="200" w:firstLine="420"/>
    </w:pPr>
    <w:rPr>
      <w:rFonts w:ascii="Times New Roman" w:hAnsi="Times New Roman" w:cs="Times New Roman"/>
    </w:rPr>
  </w:style>
  <w:style w:type="paragraph" w:customStyle="1" w:styleId="CharChar1CharChar">
    <w:name w:val="Char Char1 Char Char"/>
    <w:basedOn w:val="a"/>
    <w:uiPriority w:val="99"/>
    <w:semiHidden/>
    <w:rsid w:val="00E008E5"/>
    <w:rPr>
      <w:rFonts w:ascii="Tahoma" w:hAnsi="Tahoma" w:cs="Tahoma"/>
      <w:sz w:val="24"/>
      <w:szCs w:val="24"/>
    </w:rPr>
  </w:style>
  <w:style w:type="paragraph" w:customStyle="1" w:styleId="CharChar1CharChar1">
    <w:name w:val="Char Char1 Char Char1"/>
    <w:basedOn w:val="a"/>
    <w:uiPriority w:val="99"/>
    <w:semiHidden/>
    <w:rsid w:val="000C3645"/>
    <w:rPr>
      <w:rFonts w:ascii="Tahoma" w:hAnsi="Tahoma" w:cs="Tahoma"/>
      <w:sz w:val="24"/>
      <w:szCs w:val="24"/>
    </w:rPr>
  </w:style>
  <w:style w:type="paragraph" w:customStyle="1" w:styleId="CharCharCharCharCharCharChar">
    <w:name w:val="Char Char Char Char Char Char Char"/>
    <w:basedOn w:val="a"/>
    <w:semiHidden/>
    <w:rsid w:val="002E46E1"/>
    <w:rPr>
      <w:rFonts w:ascii="Tahoma" w:hAnsi="Tahoma" w:cs="仿宋_GB2312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FD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B0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B0D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B0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B0DC8"/>
    <w:rPr>
      <w:sz w:val="18"/>
      <w:szCs w:val="18"/>
    </w:rPr>
  </w:style>
  <w:style w:type="paragraph" w:styleId="a5">
    <w:name w:val="List Paragraph"/>
    <w:basedOn w:val="a"/>
    <w:uiPriority w:val="99"/>
    <w:qFormat/>
    <w:rsid w:val="007B0DC8"/>
    <w:pPr>
      <w:ind w:firstLineChars="200" w:firstLine="420"/>
    </w:pPr>
    <w:rPr>
      <w:rFonts w:ascii="Times New Roman" w:hAnsi="Times New Roman" w:cs="Times New Roman"/>
    </w:rPr>
  </w:style>
  <w:style w:type="paragraph" w:customStyle="1" w:styleId="CharChar1CharChar">
    <w:name w:val="Char Char1 Char Char"/>
    <w:basedOn w:val="a"/>
    <w:uiPriority w:val="99"/>
    <w:semiHidden/>
    <w:rsid w:val="00E008E5"/>
    <w:rPr>
      <w:rFonts w:ascii="Tahoma" w:hAnsi="Tahoma" w:cs="Tahoma"/>
      <w:sz w:val="24"/>
      <w:szCs w:val="24"/>
    </w:rPr>
  </w:style>
  <w:style w:type="paragraph" w:customStyle="1" w:styleId="CharChar1CharChar1">
    <w:name w:val="Char Char1 Char Char1"/>
    <w:basedOn w:val="a"/>
    <w:uiPriority w:val="99"/>
    <w:semiHidden/>
    <w:rsid w:val="000C3645"/>
    <w:rPr>
      <w:rFonts w:ascii="Tahoma" w:hAnsi="Tahoma" w:cs="Tahoma"/>
      <w:sz w:val="24"/>
      <w:szCs w:val="24"/>
    </w:rPr>
  </w:style>
  <w:style w:type="paragraph" w:customStyle="1" w:styleId="CharCharCharCharCharCharChar">
    <w:name w:val="Char Char Char Char Char Char Char"/>
    <w:basedOn w:val="a"/>
    <w:semiHidden/>
    <w:rsid w:val="002E46E1"/>
    <w:rPr>
      <w:rFonts w:ascii="Tahoma" w:hAnsi="Tahoma" w:cs="仿宋_GB2312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关于原子层沉积系统（ALD）技术指标更改申请</dc:title>
  <dc:subject/>
  <dc:creator>admin</dc:creator>
  <cp:keywords/>
  <dc:description/>
  <cp:lastModifiedBy>win</cp:lastModifiedBy>
  <cp:revision>10</cp:revision>
  <dcterms:created xsi:type="dcterms:W3CDTF">2015-05-15T01:47:00Z</dcterms:created>
  <dcterms:modified xsi:type="dcterms:W3CDTF">2015-05-15T02:05:00Z</dcterms:modified>
</cp:coreProperties>
</file>