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25" w:rsidRPr="005E050C" w:rsidRDefault="005A0825" w:rsidP="005E050C">
      <w:pPr>
        <w:spacing w:line="360" w:lineRule="auto"/>
        <w:jc w:val="center"/>
        <w:rPr>
          <w:sz w:val="30"/>
          <w:szCs w:val="30"/>
        </w:rPr>
      </w:pPr>
      <w:r w:rsidRPr="005E050C">
        <w:rPr>
          <w:rFonts w:hint="eastAsia"/>
          <w:sz w:val="30"/>
          <w:szCs w:val="30"/>
        </w:rPr>
        <w:t>关于</w:t>
      </w:r>
      <w:r w:rsidR="00B92D9B" w:rsidRPr="00B92D9B">
        <w:rPr>
          <w:rFonts w:hint="eastAsia"/>
          <w:sz w:val="30"/>
          <w:szCs w:val="30"/>
        </w:rPr>
        <w:t>更正</w:t>
      </w:r>
      <w:r w:rsidRPr="005E050C">
        <w:rPr>
          <w:rFonts w:hint="eastAsia"/>
          <w:sz w:val="30"/>
          <w:szCs w:val="30"/>
        </w:rPr>
        <w:t>媒体认知计算与本科生开放创新教学实验室改造工程</w:t>
      </w:r>
      <w:r w:rsidR="00450056">
        <w:rPr>
          <w:rFonts w:hint="eastAsia"/>
          <w:sz w:val="30"/>
          <w:szCs w:val="30"/>
        </w:rPr>
        <w:t>造价</w:t>
      </w:r>
      <w:r w:rsidRPr="005E050C">
        <w:rPr>
          <w:rFonts w:hint="eastAsia"/>
          <w:sz w:val="30"/>
          <w:szCs w:val="30"/>
        </w:rPr>
        <w:t>不可竞争费率的公告</w:t>
      </w:r>
    </w:p>
    <w:p w:rsidR="005E050C" w:rsidRPr="00450056" w:rsidRDefault="005E050C" w:rsidP="005E050C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5A0825" w:rsidRPr="005E050C" w:rsidRDefault="005A0825" w:rsidP="005E050C">
      <w:pPr>
        <w:spacing w:line="360" w:lineRule="auto"/>
        <w:rPr>
          <w:sz w:val="24"/>
          <w:szCs w:val="24"/>
        </w:rPr>
      </w:pPr>
      <w:r w:rsidRPr="005E050C">
        <w:rPr>
          <w:rFonts w:hint="eastAsia"/>
          <w:sz w:val="24"/>
          <w:szCs w:val="24"/>
        </w:rPr>
        <w:t>各报名投标单位：</w:t>
      </w:r>
    </w:p>
    <w:p w:rsidR="005A0825" w:rsidRPr="005E050C" w:rsidRDefault="005A0825" w:rsidP="005E050C">
      <w:pPr>
        <w:spacing w:line="360" w:lineRule="auto"/>
        <w:ind w:firstLineChars="200" w:firstLine="480"/>
        <w:rPr>
          <w:sz w:val="24"/>
          <w:szCs w:val="24"/>
        </w:rPr>
      </w:pPr>
      <w:r w:rsidRPr="005E050C">
        <w:rPr>
          <w:rFonts w:hint="eastAsia"/>
          <w:sz w:val="24"/>
          <w:szCs w:val="24"/>
        </w:rPr>
        <w:t>媒体认知计算与本科生开放创新教学实验室改造工程（项目编号</w:t>
      </w:r>
      <w:r w:rsidRPr="005E050C">
        <w:rPr>
          <w:rFonts w:hint="eastAsia"/>
          <w:sz w:val="24"/>
          <w:szCs w:val="24"/>
        </w:rPr>
        <w:t>JDQT2016033</w:t>
      </w:r>
      <w:r w:rsidRPr="005E050C">
        <w:rPr>
          <w:rFonts w:hint="eastAsia"/>
          <w:sz w:val="24"/>
          <w:szCs w:val="24"/>
        </w:rPr>
        <w:t>）</w:t>
      </w:r>
      <w:r w:rsidR="005E050C" w:rsidRPr="005E050C">
        <w:rPr>
          <w:rFonts w:hint="eastAsia"/>
          <w:sz w:val="24"/>
          <w:szCs w:val="24"/>
        </w:rPr>
        <w:t>原“清单编制说明”中“</w:t>
      </w:r>
      <w:r w:rsidRPr="005E050C">
        <w:rPr>
          <w:rFonts w:hint="eastAsia"/>
          <w:sz w:val="24"/>
          <w:szCs w:val="24"/>
        </w:rPr>
        <w:t>不可竞争费率</w:t>
      </w:r>
      <w:r w:rsidR="005E050C" w:rsidRPr="005E050C">
        <w:rPr>
          <w:rFonts w:hint="eastAsia"/>
          <w:sz w:val="24"/>
          <w:szCs w:val="24"/>
        </w:rPr>
        <w:t>”不完整，现更正如下</w:t>
      </w:r>
      <w:r w:rsidRPr="005E050C">
        <w:rPr>
          <w:rFonts w:hint="eastAsia"/>
          <w:sz w:val="24"/>
          <w:szCs w:val="24"/>
        </w:rPr>
        <w:t>：</w:t>
      </w:r>
    </w:p>
    <w:tbl>
      <w:tblPr>
        <w:tblpPr w:leftFromText="180" w:rightFromText="180" w:vertAnchor="text" w:horzAnchor="page" w:tblpX="1844" w:tblpY="444"/>
        <w:tblOverlap w:val="never"/>
        <w:tblW w:w="8472" w:type="dxa"/>
        <w:tblLayout w:type="fixed"/>
        <w:tblLook w:val="0000" w:firstRow="0" w:lastRow="0" w:firstColumn="0" w:lastColumn="0" w:noHBand="0" w:noVBand="0"/>
      </w:tblPr>
      <w:tblGrid>
        <w:gridCol w:w="534"/>
        <w:gridCol w:w="1324"/>
        <w:gridCol w:w="1980"/>
        <w:gridCol w:w="3060"/>
        <w:gridCol w:w="723"/>
        <w:gridCol w:w="851"/>
      </w:tblGrid>
      <w:tr w:rsidR="005A0825" w:rsidRPr="005E050C" w:rsidTr="005E050C">
        <w:trPr>
          <w:trHeight w:val="780"/>
        </w:trPr>
        <w:tc>
          <w:tcPr>
            <w:tcW w:w="84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050C">
              <w:rPr>
                <w:rFonts w:hint="eastAsia"/>
                <w:sz w:val="24"/>
                <w:szCs w:val="24"/>
              </w:rPr>
              <w:t>（一）</w:t>
            </w:r>
            <w:proofErr w:type="gramStart"/>
            <w:r w:rsidRPr="005E050C">
              <w:rPr>
                <w:rFonts w:hint="eastAsia"/>
                <w:sz w:val="24"/>
                <w:szCs w:val="24"/>
              </w:rPr>
              <w:t>规</w:t>
            </w:r>
            <w:proofErr w:type="gramEnd"/>
            <w:r w:rsidRPr="005E050C">
              <w:rPr>
                <w:rFonts w:hint="eastAsia"/>
                <w:sz w:val="24"/>
                <w:szCs w:val="24"/>
              </w:rPr>
              <w:t>费、现场安全文明施工及税金</w:t>
            </w:r>
          </w:p>
        </w:tc>
      </w:tr>
      <w:tr w:rsidR="005A0825" w:rsidRPr="005E050C" w:rsidTr="005E050C">
        <w:trPr>
          <w:trHeight w:val="102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rPr>
                <w:sz w:val="24"/>
                <w:szCs w:val="24"/>
              </w:rPr>
            </w:pPr>
            <w:r w:rsidRPr="005E050C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050C">
              <w:rPr>
                <w:rFonts w:hint="eastAsia"/>
                <w:sz w:val="24"/>
                <w:szCs w:val="24"/>
              </w:rPr>
              <w:t>费用类别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050C">
              <w:rPr>
                <w:rFonts w:hint="eastAsia"/>
                <w:sz w:val="24"/>
                <w:szCs w:val="24"/>
              </w:rPr>
              <w:t>计算基础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050C">
              <w:rPr>
                <w:rFonts w:hint="eastAsia"/>
                <w:sz w:val="24"/>
                <w:szCs w:val="24"/>
              </w:rPr>
              <w:t>装饰工程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 w:rsidRPr="005E050C">
              <w:rPr>
                <w:rFonts w:hint="eastAsia"/>
                <w:sz w:val="24"/>
                <w:szCs w:val="24"/>
              </w:rPr>
              <w:t>安装工程</w:t>
            </w:r>
          </w:p>
        </w:tc>
      </w:tr>
      <w:tr w:rsidR="005A0825" w:rsidRPr="005E050C" w:rsidTr="005E050C">
        <w:trPr>
          <w:trHeight w:val="52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rPr>
                <w:sz w:val="24"/>
                <w:szCs w:val="24"/>
              </w:rPr>
            </w:pPr>
            <w:r w:rsidRPr="005E050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5E050C">
              <w:rPr>
                <w:rFonts w:hint="eastAsia"/>
                <w:sz w:val="24"/>
                <w:szCs w:val="24"/>
              </w:rPr>
              <w:t>规</w:t>
            </w:r>
            <w:proofErr w:type="gramEnd"/>
            <w:r w:rsidRPr="005E050C">
              <w:rPr>
                <w:rFonts w:hint="eastAsia"/>
                <w:sz w:val="24"/>
                <w:szCs w:val="24"/>
              </w:rPr>
              <w:t>费费率</w:t>
            </w:r>
            <w:r w:rsidRPr="005E050C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rPr>
                <w:sz w:val="24"/>
                <w:szCs w:val="24"/>
              </w:rPr>
            </w:pPr>
            <w:r w:rsidRPr="005E050C">
              <w:rPr>
                <w:rFonts w:hint="eastAsia"/>
                <w:sz w:val="24"/>
                <w:szCs w:val="24"/>
              </w:rPr>
              <w:t>社会保险费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rPr>
                <w:sz w:val="24"/>
                <w:szCs w:val="24"/>
              </w:rPr>
            </w:pPr>
            <w:r w:rsidRPr="005E050C">
              <w:rPr>
                <w:rFonts w:hint="eastAsia"/>
                <w:sz w:val="24"/>
                <w:szCs w:val="24"/>
              </w:rPr>
              <w:t>分部分项工程费</w:t>
            </w:r>
            <w:r w:rsidRPr="005E050C">
              <w:rPr>
                <w:rFonts w:hint="eastAsia"/>
                <w:sz w:val="24"/>
                <w:szCs w:val="24"/>
              </w:rPr>
              <w:t>+</w:t>
            </w:r>
            <w:r w:rsidRPr="005E050C">
              <w:rPr>
                <w:rFonts w:hint="eastAsia"/>
                <w:sz w:val="24"/>
                <w:szCs w:val="24"/>
              </w:rPr>
              <w:t>措施项目费</w:t>
            </w:r>
            <w:r w:rsidRPr="005E050C">
              <w:rPr>
                <w:rFonts w:hint="eastAsia"/>
                <w:sz w:val="24"/>
                <w:szCs w:val="24"/>
              </w:rPr>
              <w:t>+</w:t>
            </w:r>
            <w:r w:rsidRPr="005E050C">
              <w:rPr>
                <w:rFonts w:hint="eastAsia"/>
                <w:sz w:val="24"/>
                <w:szCs w:val="24"/>
              </w:rPr>
              <w:t>其他项目费</w:t>
            </w:r>
            <w:r w:rsidRPr="005E050C">
              <w:rPr>
                <w:rFonts w:hint="eastAsia"/>
                <w:sz w:val="24"/>
                <w:szCs w:val="24"/>
              </w:rPr>
              <w:t>-</w:t>
            </w:r>
            <w:r w:rsidRPr="005E050C">
              <w:rPr>
                <w:rFonts w:hint="eastAsia"/>
                <w:sz w:val="24"/>
                <w:szCs w:val="24"/>
              </w:rPr>
              <w:t>工程设备费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050C">
              <w:rPr>
                <w:rFonts w:hint="eastAsia"/>
                <w:sz w:val="24"/>
                <w:szCs w:val="24"/>
              </w:rPr>
              <w:t>2.4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 w:rsidRPr="005E050C">
              <w:rPr>
                <w:rFonts w:hint="eastAsia"/>
                <w:sz w:val="24"/>
                <w:szCs w:val="24"/>
              </w:rPr>
              <w:t>2.4</w:t>
            </w:r>
          </w:p>
        </w:tc>
      </w:tr>
      <w:tr w:rsidR="005A0825" w:rsidRPr="005E050C" w:rsidTr="005E050C">
        <w:trPr>
          <w:trHeight w:val="52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rPr>
                <w:sz w:val="24"/>
                <w:szCs w:val="24"/>
              </w:rPr>
            </w:pPr>
            <w:r w:rsidRPr="005E050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rPr>
                <w:sz w:val="24"/>
                <w:szCs w:val="24"/>
              </w:rPr>
            </w:pPr>
            <w:r w:rsidRPr="005E050C">
              <w:rPr>
                <w:rFonts w:hint="eastAsia"/>
                <w:sz w:val="24"/>
                <w:szCs w:val="24"/>
              </w:rPr>
              <w:t>住房公积金</w:t>
            </w: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050C">
              <w:rPr>
                <w:rFonts w:hint="eastAsia"/>
                <w:sz w:val="24"/>
                <w:szCs w:val="24"/>
              </w:rPr>
              <w:t>0.42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 w:rsidRPr="005E050C">
              <w:rPr>
                <w:rFonts w:hint="eastAsia"/>
                <w:sz w:val="24"/>
                <w:szCs w:val="24"/>
              </w:rPr>
              <w:t>0.42</w:t>
            </w:r>
          </w:p>
        </w:tc>
      </w:tr>
      <w:tr w:rsidR="005A0825" w:rsidRPr="005E050C" w:rsidTr="005E050C">
        <w:trPr>
          <w:trHeight w:val="48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rPr>
                <w:sz w:val="24"/>
                <w:szCs w:val="24"/>
              </w:rPr>
            </w:pPr>
            <w:r w:rsidRPr="005E050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rPr>
                <w:sz w:val="24"/>
                <w:szCs w:val="24"/>
              </w:rPr>
            </w:pPr>
            <w:r w:rsidRPr="005E050C">
              <w:rPr>
                <w:rFonts w:hint="eastAsia"/>
                <w:sz w:val="24"/>
                <w:szCs w:val="24"/>
              </w:rPr>
              <w:t>工程排污费</w:t>
            </w:r>
          </w:p>
        </w:tc>
        <w:tc>
          <w:tcPr>
            <w:tcW w:w="3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A0825" w:rsidRPr="005E050C" w:rsidTr="005E050C">
        <w:trPr>
          <w:trHeight w:val="105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rPr>
                <w:sz w:val="24"/>
                <w:szCs w:val="24"/>
              </w:rPr>
            </w:pPr>
            <w:r w:rsidRPr="005E050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rPr>
                <w:sz w:val="24"/>
                <w:szCs w:val="24"/>
              </w:rPr>
            </w:pPr>
            <w:r w:rsidRPr="005E050C">
              <w:rPr>
                <w:rFonts w:hint="eastAsia"/>
                <w:sz w:val="24"/>
                <w:szCs w:val="24"/>
              </w:rPr>
              <w:t>现场安全文明施工费率</w:t>
            </w:r>
            <w:r w:rsidRPr="005E050C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rPr>
                <w:sz w:val="24"/>
                <w:szCs w:val="24"/>
              </w:rPr>
            </w:pPr>
            <w:r w:rsidRPr="005E050C">
              <w:rPr>
                <w:rFonts w:hint="eastAsia"/>
                <w:sz w:val="24"/>
                <w:szCs w:val="24"/>
              </w:rPr>
              <w:t>基本费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rPr>
                <w:sz w:val="24"/>
                <w:szCs w:val="24"/>
              </w:rPr>
            </w:pPr>
            <w:r w:rsidRPr="005E050C">
              <w:rPr>
                <w:rFonts w:hint="eastAsia"/>
                <w:sz w:val="24"/>
                <w:szCs w:val="24"/>
              </w:rPr>
              <w:t>工程量清单计价</w:t>
            </w:r>
            <w:r w:rsidRPr="005E050C">
              <w:rPr>
                <w:rFonts w:hint="eastAsia"/>
                <w:sz w:val="24"/>
                <w:szCs w:val="24"/>
              </w:rPr>
              <w:t>+</w:t>
            </w:r>
            <w:r w:rsidRPr="005E050C">
              <w:rPr>
                <w:rFonts w:hint="eastAsia"/>
                <w:sz w:val="24"/>
                <w:szCs w:val="24"/>
              </w:rPr>
              <w:t>施工技术措施</w:t>
            </w:r>
            <w:r w:rsidRPr="005E050C">
              <w:rPr>
                <w:rFonts w:hint="eastAsia"/>
                <w:sz w:val="24"/>
                <w:szCs w:val="24"/>
              </w:rPr>
              <w:t>-</w:t>
            </w:r>
            <w:r w:rsidRPr="005E050C">
              <w:rPr>
                <w:rFonts w:hint="eastAsia"/>
                <w:sz w:val="24"/>
                <w:szCs w:val="24"/>
              </w:rPr>
              <w:t>工程设备费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050C">
              <w:rPr>
                <w:rFonts w:hint="eastAsia"/>
                <w:sz w:val="24"/>
                <w:szCs w:val="24"/>
              </w:rPr>
              <w:t>1.7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 w:rsidRPr="005E050C">
              <w:rPr>
                <w:rFonts w:hint="eastAsia"/>
                <w:sz w:val="24"/>
                <w:szCs w:val="24"/>
              </w:rPr>
              <w:t>1.5</w:t>
            </w:r>
          </w:p>
        </w:tc>
      </w:tr>
      <w:tr w:rsidR="005A0825" w:rsidRPr="005E050C" w:rsidTr="005E050C">
        <w:trPr>
          <w:trHeight w:val="138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rPr>
                <w:sz w:val="24"/>
                <w:szCs w:val="24"/>
              </w:rPr>
            </w:pPr>
            <w:r w:rsidRPr="005E050C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rPr>
                <w:sz w:val="24"/>
                <w:szCs w:val="24"/>
              </w:rPr>
            </w:pPr>
            <w:r w:rsidRPr="005E050C">
              <w:rPr>
                <w:rFonts w:hint="eastAsia"/>
                <w:sz w:val="24"/>
                <w:szCs w:val="24"/>
              </w:rPr>
              <w:t>税金费率</w:t>
            </w:r>
            <w:r w:rsidRPr="005E050C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rPr>
                <w:sz w:val="24"/>
                <w:szCs w:val="24"/>
              </w:rPr>
            </w:pPr>
            <w:r w:rsidRPr="005E050C">
              <w:rPr>
                <w:rFonts w:hint="eastAsia"/>
                <w:sz w:val="24"/>
                <w:szCs w:val="24"/>
              </w:rPr>
              <w:t>分部分项工程费</w:t>
            </w:r>
            <w:r w:rsidRPr="005E050C">
              <w:rPr>
                <w:rFonts w:hint="eastAsia"/>
                <w:sz w:val="24"/>
                <w:szCs w:val="24"/>
              </w:rPr>
              <w:t>+</w:t>
            </w:r>
            <w:r w:rsidRPr="005E050C">
              <w:rPr>
                <w:rFonts w:hint="eastAsia"/>
                <w:sz w:val="24"/>
                <w:szCs w:val="24"/>
              </w:rPr>
              <w:t>措施项目费</w:t>
            </w:r>
            <w:r w:rsidRPr="005E050C">
              <w:rPr>
                <w:rFonts w:hint="eastAsia"/>
                <w:sz w:val="24"/>
                <w:szCs w:val="24"/>
              </w:rPr>
              <w:t>+</w:t>
            </w:r>
            <w:r w:rsidRPr="005E050C">
              <w:rPr>
                <w:rFonts w:hint="eastAsia"/>
                <w:sz w:val="24"/>
                <w:szCs w:val="24"/>
              </w:rPr>
              <w:t>其他项目费</w:t>
            </w:r>
            <w:r w:rsidRPr="005E050C">
              <w:rPr>
                <w:rFonts w:hint="eastAsia"/>
                <w:sz w:val="24"/>
                <w:szCs w:val="24"/>
              </w:rPr>
              <w:t>+</w:t>
            </w:r>
            <w:proofErr w:type="gramStart"/>
            <w:r w:rsidRPr="005E050C">
              <w:rPr>
                <w:rFonts w:hint="eastAsia"/>
                <w:sz w:val="24"/>
                <w:szCs w:val="24"/>
              </w:rPr>
              <w:t>规</w:t>
            </w:r>
            <w:proofErr w:type="gramEnd"/>
            <w:r w:rsidRPr="005E050C">
              <w:rPr>
                <w:rFonts w:hint="eastAsia"/>
                <w:sz w:val="24"/>
                <w:szCs w:val="24"/>
              </w:rPr>
              <w:t>费</w:t>
            </w:r>
            <w:r w:rsidRPr="005E050C">
              <w:rPr>
                <w:rFonts w:hint="eastAsia"/>
                <w:sz w:val="24"/>
                <w:szCs w:val="24"/>
              </w:rPr>
              <w:t>-</w:t>
            </w:r>
            <w:r w:rsidRPr="005E050C">
              <w:rPr>
                <w:rFonts w:hint="eastAsia"/>
                <w:sz w:val="24"/>
                <w:szCs w:val="24"/>
              </w:rPr>
              <w:t>按规定</w:t>
            </w:r>
            <w:proofErr w:type="gramStart"/>
            <w:r w:rsidRPr="005E050C">
              <w:rPr>
                <w:rFonts w:hint="eastAsia"/>
                <w:sz w:val="24"/>
                <w:szCs w:val="24"/>
              </w:rPr>
              <w:t>不计税</w:t>
            </w:r>
            <w:proofErr w:type="gramEnd"/>
            <w:r w:rsidRPr="005E050C">
              <w:rPr>
                <w:rFonts w:hint="eastAsia"/>
                <w:sz w:val="24"/>
                <w:szCs w:val="24"/>
              </w:rPr>
              <w:t>的工程设备金额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050C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825" w:rsidRPr="005E050C" w:rsidRDefault="005A0825" w:rsidP="005E050C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 w:rsidRPr="005E050C">
              <w:rPr>
                <w:rFonts w:hint="eastAsia"/>
                <w:sz w:val="24"/>
                <w:szCs w:val="24"/>
              </w:rPr>
              <w:t>11</w:t>
            </w:r>
          </w:p>
        </w:tc>
      </w:tr>
    </w:tbl>
    <w:p w:rsidR="005A0825" w:rsidRPr="005E050C" w:rsidRDefault="005A0825" w:rsidP="005E050C">
      <w:pPr>
        <w:spacing w:line="360" w:lineRule="auto"/>
        <w:rPr>
          <w:sz w:val="24"/>
          <w:szCs w:val="24"/>
        </w:rPr>
      </w:pPr>
    </w:p>
    <w:p w:rsidR="005A0825" w:rsidRPr="005E050C" w:rsidRDefault="005A0825" w:rsidP="005E050C">
      <w:pPr>
        <w:spacing w:line="360" w:lineRule="auto"/>
        <w:ind w:firstLineChars="200" w:firstLine="480"/>
        <w:rPr>
          <w:sz w:val="24"/>
          <w:szCs w:val="24"/>
        </w:rPr>
      </w:pPr>
      <w:r w:rsidRPr="005E050C">
        <w:rPr>
          <w:rFonts w:hint="eastAsia"/>
          <w:sz w:val="24"/>
          <w:szCs w:val="24"/>
        </w:rPr>
        <w:t>特此公告</w:t>
      </w:r>
    </w:p>
    <w:p w:rsidR="005A0825" w:rsidRPr="005E050C" w:rsidRDefault="005A0825" w:rsidP="005E050C">
      <w:pPr>
        <w:spacing w:line="360" w:lineRule="auto"/>
        <w:rPr>
          <w:sz w:val="24"/>
          <w:szCs w:val="24"/>
        </w:rPr>
      </w:pPr>
    </w:p>
    <w:p w:rsidR="005A0825" w:rsidRPr="005E050C" w:rsidRDefault="005A0825" w:rsidP="005E050C">
      <w:pPr>
        <w:spacing w:line="360" w:lineRule="auto"/>
        <w:ind w:firstLineChars="1500" w:firstLine="3600"/>
        <w:rPr>
          <w:sz w:val="24"/>
          <w:szCs w:val="24"/>
        </w:rPr>
      </w:pPr>
      <w:r w:rsidRPr="005E050C">
        <w:rPr>
          <w:rFonts w:hint="eastAsia"/>
          <w:sz w:val="24"/>
          <w:szCs w:val="24"/>
        </w:rPr>
        <w:t>江南大学招投标管理办公室</w:t>
      </w:r>
    </w:p>
    <w:p w:rsidR="005A0825" w:rsidRPr="005E050C" w:rsidRDefault="005A0825" w:rsidP="005E050C">
      <w:pPr>
        <w:spacing w:line="360" w:lineRule="auto"/>
        <w:ind w:firstLineChars="1700" w:firstLine="4080"/>
        <w:rPr>
          <w:sz w:val="24"/>
          <w:szCs w:val="24"/>
        </w:rPr>
      </w:pPr>
      <w:r w:rsidRPr="005E050C">
        <w:rPr>
          <w:rFonts w:hint="eastAsia"/>
          <w:sz w:val="24"/>
          <w:szCs w:val="24"/>
        </w:rPr>
        <w:t>2016</w:t>
      </w:r>
      <w:r w:rsidRPr="005E050C">
        <w:rPr>
          <w:rFonts w:hint="eastAsia"/>
          <w:sz w:val="24"/>
          <w:szCs w:val="24"/>
        </w:rPr>
        <w:t>年</w:t>
      </w:r>
      <w:r w:rsidRPr="005E050C">
        <w:rPr>
          <w:rFonts w:hint="eastAsia"/>
          <w:sz w:val="24"/>
          <w:szCs w:val="24"/>
        </w:rPr>
        <w:t>10</w:t>
      </w:r>
      <w:r w:rsidRPr="005E050C">
        <w:rPr>
          <w:rFonts w:hint="eastAsia"/>
          <w:sz w:val="24"/>
          <w:szCs w:val="24"/>
        </w:rPr>
        <w:t>月</w:t>
      </w:r>
      <w:r w:rsidRPr="005E050C">
        <w:rPr>
          <w:rFonts w:hint="eastAsia"/>
          <w:sz w:val="24"/>
          <w:szCs w:val="24"/>
        </w:rPr>
        <w:t>8</w:t>
      </w:r>
      <w:r w:rsidRPr="005E050C">
        <w:rPr>
          <w:rFonts w:hint="eastAsia"/>
          <w:sz w:val="24"/>
          <w:szCs w:val="24"/>
        </w:rPr>
        <w:t>日</w:t>
      </w:r>
    </w:p>
    <w:sectPr w:rsidR="005A0825" w:rsidRPr="005E0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25"/>
    <w:rsid w:val="00450056"/>
    <w:rsid w:val="005A0825"/>
    <w:rsid w:val="005E050C"/>
    <w:rsid w:val="00B92D9B"/>
    <w:rsid w:val="00C3583D"/>
    <w:rsid w:val="00C4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2016-10-08T01:36:00Z</dcterms:created>
  <dcterms:modified xsi:type="dcterms:W3CDTF">2016-10-08T02:06:00Z</dcterms:modified>
</cp:coreProperties>
</file>